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05" w:rsidRPr="00FE39D3" w:rsidRDefault="00936D05" w:rsidP="00936D05">
      <w:pPr>
        <w:pStyle w:val="Titolo2"/>
        <w:rPr>
          <w:rFonts w:ascii="Times New Roman" w:hAnsi="Times New Roman" w:cs="Times New Roman"/>
        </w:rPr>
      </w:pPr>
    </w:p>
    <w:p w:rsidR="00936D05" w:rsidRDefault="00936D05" w:rsidP="00936D05">
      <w:pPr>
        <w:pStyle w:val="TitoloDocumento"/>
        <w:spacing w:line="276" w:lineRule="auto"/>
      </w:pPr>
    </w:p>
    <w:p w:rsidR="00936D05" w:rsidRDefault="00936D05" w:rsidP="00936D05">
      <w:pPr>
        <w:pStyle w:val="TitoloDocumento"/>
        <w:spacing w:line="276" w:lineRule="auto"/>
      </w:pPr>
    </w:p>
    <w:p w:rsidR="00936D05" w:rsidRDefault="00936D05" w:rsidP="00936D05">
      <w:pPr>
        <w:pStyle w:val="TitoloDocumento"/>
        <w:spacing w:line="276" w:lineRule="auto"/>
      </w:pPr>
    </w:p>
    <w:p w:rsidR="00936D05" w:rsidRDefault="00936D05" w:rsidP="00936D05">
      <w:pPr>
        <w:pStyle w:val="TitoloDocumento"/>
        <w:spacing w:line="276" w:lineRule="auto"/>
      </w:pPr>
    </w:p>
    <w:p w:rsidR="00936D05" w:rsidRPr="00FE39D3" w:rsidRDefault="00936D05" w:rsidP="00936D05">
      <w:pPr>
        <w:pStyle w:val="TitoloDocumento"/>
        <w:spacing w:line="276" w:lineRule="auto"/>
      </w:pPr>
    </w:p>
    <w:p w:rsidR="00936D05" w:rsidRPr="00FE39D3" w:rsidRDefault="00936D05" w:rsidP="00936D05">
      <w:pPr>
        <w:pStyle w:val="TitoloDocumento"/>
        <w:spacing w:line="276" w:lineRule="auto"/>
        <w:rPr>
          <w:b w:val="0"/>
        </w:rPr>
      </w:pPr>
    </w:p>
    <w:p w:rsidR="00936D05" w:rsidRPr="00FE39D3" w:rsidRDefault="00936D05" w:rsidP="00936D05">
      <w:pPr>
        <w:pStyle w:val="TitoloDocumento"/>
        <w:pBdr>
          <w:top w:val="single" w:sz="4" w:space="1" w:color="auto"/>
          <w:left w:val="single" w:sz="4" w:space="4" w:color="auto"/>
          <w:bottom w:val="single" w:sz="4" w:space="1" w:color="auto"/>
          <w:right w:val="single" w:sz="4" w:space="4" w:color="auto"/>
        </w:pBdr>
        <w:spacing w:line="276" w:lineRule="auto"/>
        <w:rPr>
          <w:b w:val="0"/>
        </w:rPr>
      </w:pPr>
    </w:p>
    <w:p w:rsidR="00936D05" w:rsidRPr="00FE39D3" w:rsidRDefault="00936D05" w:rsidP="00936D05">
      <w:pPr>
        <w:pStyle w:val="TitoloDocumento"/>
        <w:pBdr>
          <w:top w:val="single" w:sz="4" w:space="1" w:color="auto"/>
          <w:left w:val="single" w:sz="4" w:space="4" w:color="auto"/>
          <w:bottom w:val="single" w:sz="4" w:space="1" w:color="auto"/>
          <w:right w:val="single" w:sz="4" w:space="4" w:color="auto"/>
        </w:pBdr>
        <w:spacing w:line="276" w:lineRule="auto"/>
        <w:rPr>
          <w:b w:val="0"/>
        </w:rPr>
      </w:pPr>
      <w:r w:rsidRPr="00FE39D3">
        <w:rPr>
          <w:b w:val="0"/>
        </w:rPr>
        <w:t>Report semestrale complessivo dell’Agenzia</w:t>
      </w:r>
    </w:p>
    <w:p w:rsidR="00936D05" w:rsidRPr="00FE39D3" w:rsidRDefault="00936D05" w:rsidP="00936D05">
      <w:pPr>
        <w:pStyle w:val="TitoloDocumento"/>
        <w:pBdr>
          <w:top w:val="single" w:sz="4" w:space="1" w:color="auto"/>
          <w:left w:val="single" w:sz="4" w:space="4" w:color="auto"/>
          <w:bottom w:val="single" w:sz="4" w:space="1" w:color="auto"/>
          <w:right w:val="single" w:sz="4" w:space="4" w:color="auto"/>
        </w:pBdr>
        <w:spacing w:line="276" w:lineRule="auto"/>
        <w:rPr>
          <w:b w:val="0"/>
        </w:rPr>
      </w:pPr>
    </w:p>
    <w:p w:rsidR="00936D05" w:rsidRPr="00FE39D3" w:rsidRDefault="00936D05" w:rsidP="00936D05">
      <w:pPr>
        <w:spacing w:after="0"/>
        <w:jc w:val="center"/>
        <w:rPr>
          <w:rFonts w:ascii="Times New Roman" w:hAnsi="Times New Roman"/>
        </w:rPr>
      </w:pPr>
    </w:p>
    <w:p w:rsidR="00936D05" w:rsidRPr="00FE39D3" w:rsidRDefault="00936D05" w:rsidP="00936D05">
      <w:pPr>
        <w:rPr>
          <w:rFonts w:ascii="Times New Roman" w:hAnsi="Times New Roman"/>
          <w:sz w:val="24"/>
        </w:rPr>
      </w:pPr>
    </w:p>
    <w:p w:rsidR="00936D05" w:rsidRPr="00FE39D3" w:rsidRDefault="00936D05" w:rsidP="00936D05">
      <w:pPr>
        <w:pStyle w:val="Default"/>
        <w:rPr>
          <w:rFonts w:ascii="Times New Roman" w:hAnsi="Times New Roman" w:cs="Times New Roman"/>
        </w:rPr>
      </w:pPr>
    </w:p>
    <w:p w:rsidR="00936D05" w:rsidRPr="00FE39D3" w:rsidRDefault="00936D05" w:rsidP="00936D05">
      <w:pPr>
        <w:rPr>
          <w:rFonts w:ascii="Times New Roman" w:hAnsi="Times New Roman"/>
        </w:rPr>
      </w:pPr>
    </w:p>
    <w:p w:rsidR="00936D05" w:rsidRPr="00FE39D3" w:rsidRDefault="00936D05" w:rsidP="00936D05">
      <w:pPr>
        <w:rPr>
          <w:rFonts w:ascii="Times New Roman" w:hAnsi="Times New Roman"/>
        </w:rPr>
      </w:pPr>
    </w:p>
    <w:p w:rsidR="00936D05" w:rsidRPr="00FE39D3" w:rsidRDefault="00936D05" w:rsidP="00936D05">
      <w:pPr>
        <w:rPr>
          <w:rFonts w:ascii="Times New Roman" w:hAnsi="Times New Roman"/>
        </w:rPr>
      </w:pPr>
    </w:p>
    <w:p w:rsidR="00936D05" w:rsidRPr="00FE39D3" w:rsidRDefault="00936D05" w:rsidP="00936D05">
      <w:pPr>
        <w:rPr>
          <w:rFonts w:ascii="Times New Roman" w:hAnsi="Times New Roman"/>
        </w:rPr>
        <w:sectPr w:rsidR="00936D05" w:rsidRPr="00FE39D3" w:rsidSect="005D3BC8">
          <w:headerReference w:type="default" r:id="rId8"/>
          <w:pgSz w:w="11900" w:h="16840"/>
          <w:pgMar w:top="1417" w:right="1134" w:bottom="1134" w:left="1134" w:header="708" w:footer="708" w:gutter="0"/>
          <w:cols w:space="708"/>
          <w:docGrid w:linePitch="360"/>
        </w:sectPr>
      </w:pPr>
    </w:p>
    <w:sdt>
      <w:sdtPr>
        <w:rPr>
          <w:rFonts w:ascii="Times New Roman" w:eastAsia="Calibri" w:hAnsi="Times New Roman" w:cs="Times New Roman"/>
          <w:b w:val="0"/>
          <w:bCs w:val="0"/>
          <w:color w:val="auto"/>
          <w:sz w:val="22"/>
          <w:szCs w:val="22"/>
          <w:lang w:eastAsia="en-US"/>
        </w:rPr>
        <w:id w:val="-1978902273"/>
        <w:docPartObj>
          <w:docPartGallery w:val="Table of Contents"/>
          <w:docPartUnique/>
        </w:docPartObj>
      </w:sdtPr>
      <w:sdtEndPr>
        <w:rPr>
          <w:noProof/>
        </w:rPr>
      </w:sdtEndPr>
      <w:sdtContent>
        <w:p w:rsidR="00936D05" w:rsidRPr="00FE39D3" w:rsidRDefault="00936D05" w:rsidP="00936D05">
          <w:pPr>
            <w:pStyle w:val="Titolosommario"/>
            <w:rPr>
              <w:rFonts w:ascii="Times New Roman" w:hAnsi="Times New Roman" w:cs="Times New Roman"/>
            </w:rPr>
          </w:pPr>
          <w:r w:rsidRPr="00FE39D3">
            <w:rPr>
              <w:rFonts w:ascii="Times New Roman" w:hAnsi="Times New Roman" w:cs="Times New Roman"/>
            </w:rPr>
            <w:t>Sommario</w:t>
          </w:r>
        </w:p>
        <w:p w:rsidR="00936D05" w:rsidRDefault="00936D05" w:rsidP="00936D05">
          <w:pPr>
            <w:pStyle w:val="Sommario2"/>
            <w:tabs>
              <w:tab w:val="right" w:leader="dot" w:pos="9622"/>
            </w:tabs>
            <w:rPr>
              <w:rFonts w:eastAsiaTheme="minorEastAsia" w:cstheme="minorBidi"/>
              <w:b w:val="0"/>
              <w:noProof/>
              <w:lang w:eastAsia="it-IT"/>
            </w:rPr>
          </w:pPr>
          <w:r w:rsidRPr="00FE39D3">
            <w:rPr>
              <w:rFonts w:ascii="Times New Roman" w:hAnsi="Times New Roman"/>
              <w:b w:val="0"/>
            </w:rPr>
            <w:fldChar w:fldCharType="begin"/>
          </w:r>
          <w:r w:rsidRPr="00FE39D3">
            <w:rPr>
              <w:rFonts w:ascii="Times New Roman" w:hAnsi="Times New Roman"/>
            </w:rPr>
            <w:instrText>TOC \o "1-3" \h \z \u</w:instrText>
          </w:r>
          <w:r w:rsidRPr="00FE39D3">
            <w:rPr>
              <w:rFonts w:ascii="Times New Roman" w:hAnsi="Times New Roman"/>
              <w:b w:val="0"/>
            </w:rPr>
            <w:fldChar w:fldCharType="separate"/>
          </w:r>
          <w:hyperlink w:anchor="_Toc505156762" w:history="1">
            <w:r w:rsidRPr="00B90A89">
              <w:rPr>
                <w:rStyle w:val="Collegamentoipertestuale"/>
                <w:rFonts w:ascii="Times New Roman" w:hAnsi="Times New Roman"/>
                <w:noProof/>
              </w:rPr>
              <w:t>Report semestrale di raggiungimento degli obiettivi di Performance</w:t>
            </w:r>
            <w:r>
              <w:rPr>
                <w:noProof/>
                <w:webHidden/>
              </w:rPr>
              <w:tab/>
            </w:r>
            <w:r>
              <w:rPr>
                <w:noProof/>
                <w:webHidden/>
              </w:rPr>
              <w:fldChar w:fldCharType="begin"/>
            </w:r>
            <w:r>
              <w:rPr>
                <w:noProof/>
                <w:webHidden/>
              </w:rPr>
              <w:instrText xml:space="preserve"> PAGEREF _Toc505156762 \h </w:instrText>
            </w:r>
            <w:r>
              <w:rPr>
                <w:noProof/>
                <w:webHidden/>
              </w:rPr>
            </w:r>
            <w:r>
              <w:rPr>
                <w:noProof/>
                <w:webHidden/>
              </w:rPr>
              <w:fldChar w:fldCharType="separate"/>
            </w:r>
            <w:r w:rsidR="00701B17">
              <w:rPr>
                <w:noProof/>
                <w:webHidden/>
              </w:rPr>
              <w:t>3</w:t>
            </w:r>
            <w:r>
              <w:rPr>
                <w:noProof/>
                <w:webHidden/>
              </w:rPr>
              <w:fldChar w:fldCharType="end"/>
            </w:r>
          </w:hyperlink>
        </w:p>
        <w:p w:rsidR="00936D05" w:rsidRDefault="00936D05" w:rsidP="00936D05">
          <w:pPr>
            <w:pStyle w:val="Sommario1"/>
            <w:tabs>
              <w:tab w:val="right" w:leader="dot" w:pos="9622"/>
            </w:tabs>
            <w:rPr>
              <w:rFonts w:eastAsiaTheme="minorEastAsia" w:cstheme="minorBidi"/>
              <w:b w:val="0"/>
              <w:noProof/>
              <w:sz w:val="22"/>
              <w:szCs w:val="22"/>
              <w:lang w:eastAsia="it-IT"/>
            </w:rPr>
          </w:pPr>
          <w:hyperlink w:anchor="_Toc505156763" w:history="1">
            <w:r w:rsidRPr="00B90A89">
              <w:rPr>
                <w:rStyle w:val="Collegamentoipertestuale"/>
                <w:rFonts w:ascii="Times New Roman" w:hAnsi="Times New Roman"/>
                <w:noProof/>
              </w:rPr>
              <w:t>Modalità di produzione del Report</w:t>
            </w:r>
            <w:r>
              <w:rPr>
                <w:noProof/>
                <w:webHidden/>
              </w:rPr>
              <w:tab/>
            </w:r>
            <w:r>
              <w:rPr>
                <w:noProof/>
                <w:webHidden/>
              </w:rPr>
              <w:fldChar w:fldCharType="begin"/>
            </w:r>
            <w:r>
              <w:rPr>
                <w:noProof/>
                <w:webHidden/>
              </w:rPr>
              <w:instrText xml:space="preserve"> PAGEREF _Toc505156763 \h </w:instrText>
            </w:r>
            <w:r>
              <w:rPr>
                <w:noProof/>
                <w:webHidden/>
              </w:rPr>
            </w:r>
            <w:r>
              <w:rPr>
                <w:noProof/>
                <w:webHidden/>
              </w:rPr>
              <w:fldChar w:fldCharType="separate"/>
            </w:r>
            <w:r w:rsidR="00701B17">
              <w:rPr>
                <w:noProof/>
                <w:webHidden/>
              </w:rPr>
              <w:t>3</w:t>
            </w:r>
            <w:r>
              <w:rPr>
                <w:noProof/>
                <w:webHidden/>
              </w:rPr>
              <w:fldChar w:fldCharType="end"/>
            </w:r>
          </w:hyperlink>
        </w:p>
        <w:p w:rsidR="00936D05" w:rsidRDefault="00936D05" w:rsidP="00936D05">
          <w:pPr>
            <w:pStyle w:val="Sommario1"/>
            <w:tabs>
              <w:tab w:val="right" w:leader="dot" w:pos="9622"/>
            </w:tabs>
            <w:rPr>
              <w:rFonts w:eastAsiaTheme="minorEastAsia" w:cstheme="minorBidi"/>
              <w:b w:val="0"/>
              <w:noProof/>
              <w:sz w:val="22"/>
              <w:szCs w:val="22"/>
              <w:lang w:eastAsia="it-IT"/>
            </w:rPr>
          </w:pPr>
          <w:hyperlink w:anchor="_Toc505156764" w:history="1">
            <w:r w:rsidRPr="00B90A89">
              <w:rPr>
                <w:rStyle w:val="Collegamentoipertestuale"/>
                <w:rFonts w:ascii="Times New Roman" w:hAnsi="Times New Roman"/>
                <w:noProof/>
              </w:rPr>
              <w:t>Tabella di Monitoraggio</w:t>
            </w:r>
            <w:r>
              <w:rPr>
                <w:noProof/>
                <w:webHidden/>
              </w:rPr>
              <w:tab/>
            </w:r>
            <w:r>
              <w:rPr>
                <w:noProof/>
                <w:webHidden/>
              </w:rPr>
              <w:fldChar w:fldCharType="begin"/>
            </w:r>
            <w:r>
              <w:rPr>
                <w:noProof/>
                <w:webHidden/>
              </w:rPr>
              <w:instrText xml:space="preserve"> PAGEREF _Toc505156764 \h </w:instrText>
            </w:r>
            <w:r>
              <w:rPr>
                <w:noProof/>
                <w:webHidden/>
              </w:rPr>
            </w:r>
            <w:r>
              <w:rPr>
                <w:noProof/>
                <w:webHidden/>
              </w:rPr>
              <w:fldChar w:fldCharType="separate"/>
            </w:r>
            <w:r w:rsidR="00701B17">
              <w:rPr>
                <w:noProof/>
                <w:webHidden/>
              </w:rPr>
              <w:t>4</w:t>
            </w:r>
            <w:r>
              <w:rPr>
                <w:noProof/>
                <w:webHidden/>
              </w:rPr>
              <w:fldChar w:fldCharType="end"/>
            </w:r>
          </w:hyperlink>
        </w:p>
        <w:p w:rsidR="00936D05" w:rsidRDefault="00936D05" w:rsidP="00936D05">
          <w:pPr>
            <w:pStyle w:val="Sommario1"/>
            <w:tabs>
              <w:tab w:val="right" w:leader="dot" w:pos="9622"/>
            </w:tabs>
            <w:rPr>
              <w:rFonts w:eastAsiaTheme="minorEastAsia" w:cstheme="minorBidi"/>
              <w:b w:val="0"/>
              <w:noProof/>
              <w:sz w:val="22"/>
              <w:szCs w:val="22"/>
              <w:lang w:eastAsia="it-IT"/>
            </w:rPr>
          </w:pPr>
          <w:hyperlink w:anchor="_Toc505156765" w:history="1">
            <w:r w:rsidRPr="00B90A89">
              <w:rPr>
                <w:rStyle w:val="Collegamentoipertestuale"/>
                <w:rFonts w:ascii="Times New Roman" w:hAnsi="Times New Roman"/>
                <w:noProof/>
              </w:rPr>
              <w:t>Esito</w:t>
            </w:r>
            <w:r>
              <w:rPr>
                <w:noProof/>
                <w:webHidden/>
              </w:rPr>
              <w:tab/>
            </w:r>
            <w:r>
              <w:rPr>
                <w:noProof/>
                <w:webHidden/>
              </w:rPr>
              <w:fldChar w:fldCharType="begin"/>
            </w:r>
            <w:r>
              <w:rPr>
                <w:noProof/>
                <w:webHidden/>
              </w:rPr>
              <w:instrText xml:space="preserve"> PAGEREF _Toc505156765 \h </w:instrText>
            </w:r>
            <w:r>
              <w:rPr>
                <w:noProof/>
                <w:webHidden/>
              </w:rPr>
            </w:r>
            <w:r>
              <w:rPr>
                <w:noProof/>
                <w:webHidden/>
              </w:rPr>
              <w:fldChar w:fldCharType="separate"/>
            </w:r>
            <w:r w:rsidR="00701B17">
              <w:rPr>
                <w:noProof/>
                <w:webHidden/>
              </w:rPr>
              <w:t>9</w:t>
            </w:r>
            <w:r>
              <w:rPr>
                <w:noProof/>
                <w:webHidden/>
              </w:rPr>
              <w:fldChar w:fldCharType="end"/>
            </w:r>
          </w:hyperlink>
        </w:p>
        <w:p w:rsidR="00936D05" w:rsidRPr="00FE39D3" w:rsidRDefault="00936D05" w:rsidP="00936D05">
          <w:pPr>
            <w:rPr>
              <w:rFonts w:ascii="Times New Roman" w:hAnsi="Times New Roman"/>
            </w:rPr>
          </w:pPr>
          <w:r w:rsidRPr="00FE39D3">
            <w:rPr>
              <w:rFonts w:ascii="Times New Roman" w:hAnsi="Times New Roman"/>
              <w:b/>
              <w:bCs/>
              <w:noProof/>
            </w:rPr>
            <w:fldChar w:fldCharType="end"/>
          </w:r>
        </w:p>
      </w:sdtContent>
    </w:sdt>
    <w:p w:rsidR="00936D05" w:rsidRPr="00FE39D3" w:rsidRDefault="00936D05" w:rsidP="00936D05">
      <w:pPr>
        <w:pStyle w:val="Titolo2"/>
        <w:rPr>
          <w:rFonts w:ascii="Times New Roman" w:hAnsi="Times New Roman" w:cs="Times New Roman"/>
        </w:rPr>
        <w:sectPr w:rsidR="00936D05" w:rsidRPr="00FE39D3" w:rsidSect="005D3BC8">
          <w:pgSz w:w="11900" w:h="16840"/>
          <w:pgMar w:top="1417" w:right="1134" w:bottom="1134" w:left="1134" w:header="708" w:footer="708" w:gutter="0"/>
          <w:cols w:space="708"/>
          <w:docGrid w:linePitch="360"/>
        </w:sectPr>
      </w:pPr>
    </w:p>
    <w:p w:rsidR="00936D05" w:rsidRPr="00FE39D3" w:rsidRDefault="00936D05" w:rsidP="00936D05">
      <w:pPr>
        <w:pStyle w:val="Titolo2"/>
        <w:rPr>
          <w:rFonts w:ascii="Times New Roman" w:hAnsi="Times New Roman" w:cs="Times New Roman"/>
        </w:rPr>
      </w:pPr>
      <w:bookmarkStart w:id="0" w:name="_Toc505156762"/>
      <w:r w:rsidRPr="00FE39D3">
        <w:rPr>
          <w:rFonts w:ascii="Times New Roman" w:hAnsi="Times New Roman" w:cs="Times New Roman"/>
        </w:rPr>
        <w:lastRenderedPageBreak/>
        <w:t>Report semestrale di raggiungimento degli obiettivi di Performance</w:t>
      </w:r>
      <w:bookmarkEnd w:id="0"/>
    </w:p>
    <w:p w:rsidR="00936D05" w:rsidRPr="00FE39D3" w:rsidRDefault="00936D05" w:rsidP="00936D05">
      <w:pPr>
        <w:jc w:val="both"/>
        <w:rPr>
          <w:rFonts w:ascii="Times New Roman" w:hAnsi="Times New Roman"/>
        </w:rPr>
      </w:pPr>
      <w:r w:rsidRPr="00FE39D3">
        <w:rPr>
          <w:rFonts w:ascii="Times New Roman" w:hAnsi="Times New Roman"/>
        </w:rPr>
        <w:t xml:space="preserve">Il presente report semestrale è stato prodotto in conformità con quanto previsto nel Piano delle Performance 2017 – 2020 ed è pensato come uno strumento manageriale in grado di orientare le scelte strategiche dell’amministrazione, anche nell’ottica di una eventuale rivisitazione del Piano. </w:t>
      </w:r>
    </w:p>
    <w:p w:rsidR="00936D05" w:rsidRPr="00FE39D3" w:rsidRDefault="00936D05" w:rsidP="00936D05">
      <w:pPr>
        <w:jc w:val="both"/>
        <w:rPr>
          <w:rFonts w:ascii="Times New Roman" w:hAnsi="Times New Roman"/>
        </w:rPr>
      </w:pPr>
      <w:r w:rsidRPr="00FE39D3">
        <w:rPr>
          <w:rFonts w:ascii="Times New Roman" w:hAnsi="Times New Roman"/>
        </w:rPr>
        <w:t xml:space="preserve">Nella tabella che segue sono riportati, per ogni obiettivo operativo, gli indicatori quantitativi con l’indicazione della fonte, del target intermedio fissato al 30 Giugno e del dato rilevato alla medesima data. </w:t>
      </w:r>
    </w:p>
    <w:p w:rsidR="00936D05" w:rsidRPr="00FE39D3" w:rsidRDefault="00936D05" w:rsidP="00936D05">
      <w:pPr>
        <w:jc w:val="both"/>
        <w:rPr>
          <w:rFonts w:ascii="Times New Roman" w:hAnsi="Times New Roman"/>
        </w:rPr>
      </w:pPr>
      <w:r w:rsidRPr="00FE39D3">
        <w:rPr>
          <w:rFonts w:ascii="Times New Roman" w:hAnsi="Times New Roman"/>
        </w:rPr>
        <w:t xml:space="preserve">In base al rapporto intercorrente tra il dato atteso e quello rilevato è necessario decidere quale azione di mitigazione intraprendere. </w:t>
      </w:r>
    </w:p>
    <w:p w:rsidR="00936D05" w:rsidRPr="00FE39D3" w:rsidRDefault="00936D05" w:rsidP="00936D05">
      <w:pPr>
        <w:jc w:val="both"/>
        <w:rPr>
          <w:rFonts w:ascii="Times New Roman" w:hAnsi="Times New Roman"/>
        </w:rPr>
      </w:pPr>
      <w:r w:rsidRPr="00FE39D3">
        <w:rPr>
          <w:rFonts w:ascii="Times New Roman" w:hAnsi="Times New Roman"/>
        </w:rPr>
        <w:t xml:space="preserve">In particolare: </w:t>
      </w:r>
    </w:p>
    <w:p w:rsidR="00936D05" w:rsidRPr="00FE39D3" w:rsidRDefault="00936D05" w:rsidP="00936D05">
      <w:pPr>
        <w:pStyle w:val="Paragrafoelenco"/>
        <w:numPr>
          <w:ilvl w:val="0"/>
          <w:numId w:val="2"/>
        </w:numPr>
        <w:jc w:val="both"/>
        <w:rPr>
          <w:rFonts w:ascii="Times New Roman" w:hAnsi="Times New Roman"/>
        </w:rPr>
      </w:pPr>
      <w:r w:rsidRPr="00FE39D3">
        <w:rPr>
          <w:rFonts w:ascii="Times New Roman" w:hAnsi="Times New Roman"/>
        </w:rPr>
        <w:t xml:space="preserve">Se il dato rilevato è in linea con quello atteso o presenta uno scostamento inferiore al </w:t>
      </w:r>
      <w:r>
        <w:rPr>
          <w:rFonts w:ascii="Times New Roman" w:hAnsi="Times New Roman"/>
        </w:rPr>
        <w:t>10</w:t>
      </w:r>
      <w:r w:rsidRPr="00FE39D3">
        <w:rPr>
          <w:rFonts w:ascii="Times New Roman" w:hAnsi="Times New Roman"/>
        </w:rPr>
        <w:t xml:space="preserve">%, nessuna azione è richiesta; </w:t>
      </w:r>
    </w:p>
    <w:p w:rsidR="00936D05" w:rsidRPr="00FE39D3" w:rsidRDefault="00936D05" w:rsidP="00936D05">
      <w:pPr>
        <w:pStyle w:val="Paragrafoelenco"/>
        <w:numPr>
          <w:ilvl w:val="0"/>
          <w:numId w:val="2"/>
        </w:numPr>
        <w:jc w:val="both"/>
        <w:rPr>
          <w:rFonts w:ascii="Times New Roman" w:hAnsi="Times New Roman"/>
        </w:rPr>
      </w:pPr>
      <w:r w:rsidRPr="00FE39D3">
        <w:rPr>
          <w:rFonts w:ascii="Times New Roman" w:hAnsi="Times New Roman"/>
        </w:rPr>
        <w:t xml:space="preserve">Se il dato rilevato presenta uno scostamento negativo superiore al </w:t>
      </w:r>
      <w:r>
        <w:rPr>
          <w:rFonts w:ascii="Times New Roman" w:hAnsi="Times New Roman"/>
        </w:rPr>
        <w:t>10</w:t>
      </w:r>
      <w:r w:rsidRPr="00FE39D3">
        <w:rPr>
          <w:rFonts w:ascii="Times New Roman" w:hAnsi="Times New Roman"/>
        </w:rPr>
        <w:t xml:space="preserve">% è necessario valutare la motivazioni sottese a tale differenza ed agire nel seguente modo: </w:t>
      </w:r>
    </w:p>
    <w:p w:rsidR="00936D05" w:rsidRPr="00FE39D3" w:rsidRDefault="00936D05" w:rsidP="00936D05">
      <w:pPr>
        <w:pStyle w:val="Paragrafoelenco"/>
        <w:numPr>
          <w:ilvl w:val="1"/>
          <w:numId w:val="2"/>
        </w:numPr>
        <w:jc w:val="both"/>
        <w:rPr>
          <w:rFonts w:ascii="Times New Roman" w:hAnsi="Times New Roman"/>
        </w:rPr>
      </w:pPr>
      <w:r w:rsidRPr="00FE39D3">
        <w:rPr>
          <w:rFonts w:ascii="Times New Roman" w:hAnsi="Times New Roman"/>
        </w:rPr>
        <w:t xml:space="preserve">Nel caso in cui siano già state adottate contromisure finalizzare a far rientrare la problematica nel secondo semestre, l’azione da intraprendere è il monitoraggio del Piano di azione; </w:t>
      </w:r>
    </w:p>
    <w:p w:rsidR="00936D05" w:rsidRPr="00FE39D3" w:rsidRDefault="00936D05" w:rsidP="00936D05">
      <w:pPr>
        <w:pStyle w:val="Paragrafoelenco"/>
        <w:numPr>
          <w:ilvl w:val="1"/>
          <w:numId w:val="2"/>
        </w:numPr>
        <w:jc w:val="both"/>
        <w:rPr>
          <w:rFonts w:ascii="Times New Roman" w:hAnsi="Times New Roman"/>
        </w:rPr>
      </w:pPr>
      <w:r w:rsidRPr="00FE39D3">
        <w:rPr>
          <w:rFonts w:ascii="Times New Roman" w:hAnsi="Times New Roman"/>
        </w:rPr>
        <w:t>Nel caso in cui non si ritenga possibile adottare contromisure, è necessario valutare una possibile rivalutazione del Piano</w:t>
      </w:r>
    </w:p>
    <w:p w:rsidR="00936D05" w:rsidRPr="00FE39D3" w:rsidRDefault="00936D05" w:rsidP="00936D05">
      <w:pPr>
        <w:pStyle w:val="Paragrafoelenco"/>
        <w:numPr>
          <w:ilvl w:val="0"/>
          <w:numId w:val="2"/>
        </w:numPr>
        <w:jc w:val="both"/>
        <w:rPr>
          <w:rFonts w:ascii="Times New Roman" w:hAnsi="Times New Roman"/>
        </w:rPr>
      </w:pPr>
      <w:r w:rsidRPr="00FE39D3">
        <w:rPr>
          <w:rFonts w:ascii="Times New Roman" w:hAnsi="Times New Roman"/>
        </w:rPr>
        <w:t xml:space="preserve">Se il dato presenta uno scostamento in positivo superiore al 20% è necessario verificare il Piano in vista del prossimo Piano delle Performance. </w:t>
      </w:r>
    </w:p>
    <w:p w:rsidR="00936D05" w:rsidRPr="00FE39D3" w:rsidRDefault="00936D05" w:rsidP="00936D05">
      <w:pPr>
        <w:pStyle w:val="Titolo1"/>
        <w:rPr>
          <w:rFonts w:ascii="Times New Roman" w:hAnsi="Times New Roman" w:cs="Times New Roman"/>
        </w:rPr>
      </w:pPr>
      <w:bookmarkStart w:id="1" w:name="_Toc505156763"/>
      <w:r w:rsidRPr="00FE39D3">
        <w:rPr>
          <w:rFonts w:ascii="Times New Roman" w:hAnsi="Times New Roman" w:cs="Times New Roman"/>
        </w:rPr>
        <w:t>Modalità di produzione del Report</w:t>
      </w:r>
      <w:bookmarkEnd w:id="1"/>
    </w:p>
    <w:p w:rsidR="00936D05" w:rsidRPr="00FE39D3" w:rsidRDefault="00936D05" w:rsidP="00936D05">
      <w:pPr>
        <w:rPr>
          <w:rFonts w:ascii="Times New Roman" w:hAnsi="Times New Roman"/>
        </w:rPr>
      </w:pPr>
      <w:r w:rsidRPr="00FE39D3">
        <w:rPr>
          <w:rFonts w:ascii="Times New Roman" w:hAnsi="Times New Roman"/>
        </w:rPr>
        <w:t xml:space="preserve">I dati contenuti nel Report sono raccolti attraverso i sistemi posti a presidio della misurazione delle Performance ed analizzati dai Dirigenti delle Strutture dell’ARCEA, che inviano una relazione al Direttore sullo Stato di attuazione degli obiettivi previsti nel Piano delle Performance. </w:t>
      </w:r>
    </w:p>
    <w:p w:rsidR="00936D05" w:rsidRPr="00FE39D3" w:rsidRDefault="00936D05" w:rsidP="00936D05">
      <w:pPr>
        <w:rPr>
          <w:rFonts w:ascii="Times New Roman" w:hAnsi="Times New Roman"/>
        </w:rPr>
      </w:pPr>
      <w:r w:rsidRPr="00FE39D3">
        <w:rPr>
          <w:rFonts w:ascii="Times New Roman" w:hAnsi="Times New Roman"/>
        </w:rPr>
        <w:t xml:space="preserve">Il Direttore, analizzati i documenti inoltrati dai Dirigenti e sentiti i funzionari responsabili degli Uffici da lui direttamente diretti, completa l’azione di monitoraggio compilando, coadiuvato dal team di supporto, la tabella riportata nel seguente paragrafo. </w:t>
      </w:r>
    </w:p>
    <w:p w:rsidR="00936D05" w:rsidRPr="00FE39D3" w:rsidRDefault="00936D05" w:rsidP="00936D05">
      <w:pPr>
        <w:rPr>
          <w:rFonts w:ascii="Times New Roman" w:hAnsi="Times New Roman"/>
        </w:rPr>
      </w:pPr>
      <w:r w:rsidRPr="00FE39D3">
        <w:rPr>
          <w:rFonts w:ascii="Times New Roman" w:hAnsi="Times New Roman"/>
        </w:rPr>
        <w:t xml:space="preserve">All’esito della redazione del monitoraggio, il Direttore convoca i Dirigenti per le conseguenti azioni volte a prevenire eventuali criticità e sfruttare le aree di miglioramento emerse. </w:t>
      </w:r>
    </w:p>
    <w:p w:rsidR="00936D05" w:rsidRDefault="00936D05" w:rsidP="00936D05">
      <w:pPr>
        <w:rPr>
          <w:rFonts w:ascii="Times New Roman" w:hAnsi="Times New Roman"/>
        </w:rPr>
      </w:pPr>
    </w:p>
    <w:p w:rsidR="00936D05" w:rsidRDefault="00936D05" w:rsidP="00936D05">
      <w:pPr>
        <w:rPr>
          <w:rFonts w:ascii="Times New Roman" w:hAnsi="Times New Roman"/>
        </w:rPr>
      </w:pPr>
    </w:p>
    <w:p w:rsidR="00936D05" w:rsidRDefault="00936D05" w:rsidP="00936D05">
      <w:pPr>
        <w:rPr>
          <w:rFonts w:ascii="Times New Roman" w:hAnsi="Times New Roman"/>
        </w:rPr>
      </w:pPr>
    </w:p>
    <w:p w:rsidR="00936D05" w:rsidRPr="00FE39D3" w:rsidRDefault="00936D05" w:rsidP="00936D05">
      <w:pPr>
        <w:rPr>
          <w:rFonts w:ascii="Times New Roman" w:hAnsi="Times New Roman"/>
        </w:rPr>
      </w:pPr>
    </w:p>
    <w:p w:rsidR="00936D05" w:rsidRPr="00FE39D3" w:rsidRDefault="00936D05" w:rsidP="00936D05">
      <w:pPr>
        <w:pStyle w:val="Titolo1"/>
        <w:rPr>
          <w:rFonts w:ascii="Times New Roman" w:hAnsi="Times New Roman" w:cs="Times New Roman"/>
        </w:rPr>
      </w:pPr>
      <w:bookmarkStart w:id="2" w:name="_Toc505156764"/>
      <w:r w:rsidRPr="00FE39D3">
        <w:rPr>
          <w:rFonts w:ascii="Times New Roman" w:hAnsi="Times New Roman" w:cs="Times New Roman"/>
        </w:rPr>
        <w:lastRenderedPageBreak/>
        <w:t>Tabella di Monitoraggio</w:t>
      </w:r>
      <w:bookmarkEnd w:id="2"/>
    </w:p>
    <w:tbl>
      <w:tblPr>
        <w:tblW w:w="48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340"/>
        <w:gridCol w:w="1794"/>
        <w:gridCol w:w="1603"/>
        <w:gridCol w:w="1643"/>
        <w:gridCol w:w="1674"/>
      </w:tblGrid>
      <w:tr w:rsidR="00117BCE" w:rsidRPr="00FE39D3" w:rsidTr="00117BCE">
        <w:tc>
          <w:tcPr>
            <w:tcW w:w="304" w:type="pct"/>
            <w:vAlign w:val="center"/>
          </w:tcPr>
          <w:p w:rsidR="00936D05" w:rsidRPr="00FE39D3" w:rsidRDefault="00936D05" w:rsidP="00F5635B">
            <w:pPr>
              <w:autoSpaceDE w:val="0"/>
              <w:autoSpaceDN w:val="0"/>
              <w:adjustRightInd w:val="0"/>
              <w:spacing w:after="0"/>
              <w:jc w:val="center"/>
              <w:rPr>
                <w:rFonts w:ascii="Times New Roman" w:hAnsi="Times New Roman"/>
                <w:b/>
                <w:sz w:val="18"/>
                <w:szCs w:val="18"/>
              </w:rPr>
            </w:pPr>
            <w:bookmarkStart w:id="3" w:name="_Hlk505554031"/>
            <w:bookmarkStart w:id="4" w:name="_GoBack" w:colFirst="5" w:colLast="5"/>
            <w:r w:rsidRPr="00FE39D3">
              <w:rPr>
                <w:rFonts w:ascii="Times New Roman" w:hAnsi="Times New Roman"/>
                <w:b/>
                <w:sz w:val="18"/>
                <w:szCs w:val="18"/>
              </w:rPr>
              <w:t>O.O.</w:t>
            </w:r>
          </w:p>
        </w:tc>
        <w:tc>
          <w:tcPr>
            <w:tcW w:w="1214" w:type="pct"/>
            <w:shd w:val="clear" w:color="auto" w:fill="auto"/>
            <w:vAlign w:val="center"/>
          </w:tcPr>
          <w:p w:rsidR="00936D05" w:rsidRPr="00FE39D3" w:rsidRDefault="00936D05" w:rsidP="00F5635B">
            <w:pPr>
              <w:autoSpaceDE w:val="0"/>
              <w:autoSpaceDN w:val="0"/>
              <w:adjustRightInd w:val="0"/>
              <w:spacing w:after="0"/>
              <w:jc w:val="center"/>
              <w:rPr>
                <w:rFonts w:ascii="Times New Roman" w:hAnsi="Times New Roman"/>
                <w:sz w:val="24"/>
                <w:szCs w:val="24"/>
              </w:rPr>
            </w:pPr>
            <w:r w:rsidRPr="00FE39D3">
              <w:rPr>
                <w:rFonts w:ascii="Times New Roman" w:hAnsi="Times New Roman"/>
                <w:b/>
                <w:sz w:val="18"/>
                <w:szCs w:val="18"/>
              </w:rPr>
              <w:t>Indicatore</w:t>
            </w:r>
          </w:p>
        </w:tc>
        <w:tc>
          <w:tcPr>
            <w:tcW w:w="930" w:type="pct"/>
            <w:shd w:val="clear" w:color="auto" w:fill="auto"/>
            <w:vAlign w:val="center"/>
          </w:tcPr>
          <w:p w:rsidR="00936D05" w:rsidRPr="00FE39D3" w:rsidRDefault="00936D05" w:rsidP="00F5635B">
            <w:pPr>
              <w:autoSpaceDE w:val="0"/>
              <w:autoSpaceDN w:val="0"/>
              <w:adjustRightInd w:val="0"/>
              <w:spacing w:after="0"/>
              <w:jc w:val="center"/>
              <w:rPr>
                <w:rFonts w:ascii="Times New Roman" w:hAnsi="Times New Roman"/>
                <w:b/>
                <w:sz w:val="18"/>
                <w:szCs w:val="18"/>
              </w:rPr>
            </w:pPr>
            <w:r w:rsidRPr="00FE39D3">
              <w:rPr>
                <w:rFonts w:ascii="Times New Roman" w:hAnsi="Times New Roman"/>
                <w:b/>
                <w:sz w:val="18"/>
                <w:szCs w:val="18"/>
              </w:rPr>
              <w:t>Fonte</w:t>
            </w:r>
          </w:p>
        </w:tc>
        <w:tc>
          <w:tcPr>
            <w:tcW w:w="831" w:type="pct"/>
            <w:shd w:val="clear" w:color="auto" w:fill="auto"/>
            <w:vAlign w:val="center"/>
          </w:tcPr>
          <w:p w:rsidR="00936D05" w:rsidRPr="00FE39D3" w:rsidRDefault="00936D05" w:rsidP="00F5635B">
            <w:pPr>
              <w:autoSpaceDE w:val="0"/>
              <w:autoSpaceDN w:val="0"/>
              <w:adjustRightInd w:val="0"/>
              <w:spacing w:after="0"/>
              <w:jc w:val="center"/>
              <w:rPr>
                <w:rFonts w:ascii="Times New Roman" w:hAnsi="Times New Roman"/>
                <w:b/>
                <w:sz w:val="18"/>
                <w:szCs w:val="18"/>
              </w:rPr>
            </w:pPr>
            <w:r w:rsidRPr="00FE39D3">
              <w:rPr>
                <w:rFonts w:ascii="Times New Roman" w:hAnsi="Times New Roman"/>
                <w:b/>
                <w:sz w:val="18"/>
                <w:szCs w:val="18"/>
              </w:rPr>
              <w:t>Target 30/06</w:t>
            </w:r>
          </w:p>
        </w:tc>
        <w:tc>
          <w:tcPr>
            <w:tcW w:w="852" w:type="pct"/>
            <w:vAlign w:val="center"/>
          </w:tcPr>
          <w:p w:rsidR="00936D05" w:rsidRPr="00FE39D3" w:rsidRDefault="00936D05" w:rsidP="00F5635B">
            <w:pPr>
              <w:autoSpaceDE w:val="0"/>
              <w:autoSpaceDN w:val="0"/>
              <w:adjustRightInd w:val="0"/>
              <w:spacing w:after="0"/>
              <w:jc w:val="center"/>
              <w:rPr>
                <w:rFonts w:ascii="Times New Roman" w:hAnsi="Times New Roman"/>
                <w:b/>
                <w:sz w:val="18"/>
                <w:szCs w:val="18"/>
              </w:rPr>
            </w:pPr>
            <w:r w:rsidRPr="00FE39D3">
              <w:rPr>
                <w:rFonts w:ascii="Times New Roman" w:hAnsi="Times New Roman"/>
                <w:b/>
                <w:sz w:val="18"/>
                <w:szCs w:val="18"/>
              </w:rPr>
              <w:t>Dato rilevato al 30/06</w:t>
            </w:r>
          </w:p>
        </w:tc>
        <w:tc>
          <w:tcPr>
            <w:tcW w:w="868" w:type="pct"/>
          </w:tcPr>
          <w:p w:rsidR="00936D05" w:rsidRPr="00FE39D3" w:rsidRDefault="00936D05" w:rsidP="00F5635B">
            <w:pPr>
              <w:autoSpaceDE w:val="0"/>
              <w:autoSpaceDN w:val="0"/>
              <w:adjustRightInd w:val="0"/>
              <w:spacing w:after="0"/>
              <w:jc w:val="center"/>
              <w:rPr>
                <w:rFonts w:ascii="Times New Roman" w:hAnsi="Times New Roman"/>
                <w:b/>
                <w:sz w:val="18"/>
                <w:szCs w:val="18"/>
              </w:rPr>
            </w:pPr>
            <w:r w:rsidRPr="00FE39D3">
              <w:rPr>
                <w:rFonts w:ascii="Times New Roman" w:hAnsi="Times New Roman"/>
                <w:b/>
                <w:sz w:val="18"/>
                <w:szCs w:val="18"/>
              </w:rPr>
              <w:t>Azione richiesta</w:t>
            </w:r>
          </w:p>
        </w:tc>
      </w:tr>
      <w:tr w:rsidR="00494F1E" w:rsidRPr="00FE39D3" w:rsidTr="00117BCE">
        <w:trPr>
          <w:trHeight w:val="1098"/>
        </w:trPr>
        <w:tc>
          <w:tcPr>
            <w:tcW w:w="304" w:type="pct"/>
            <w:vMerge w:val="restart"/>
            <w:vAlign w:val="center"/>
          </w:tcPr>
          <w:p w:rsidR="00494F1E" w:rsidRPr="00FE39D3" w:rsidRDefault="00494F1E" w:rsidP="00F5635B">
            <w:pPr>
              <w:tabs>
                <w:tab w:val="left" w:pos="287"/>
              </w:tabs>
              <w:spacing w:after="120"/>
              <w:jc w:val="center"/>
              <w:rPr>
                <w:rFonts w:ascii="Times New Roman" w:hAnsi="Times New Roman"/>
                <w:sz w:val="18"/>
                <w:szCs w:val="18"/>
              </w:rPr>
            </w:pPr>
            <w:bookmarkStart w:id="5" w:name="_Hlk505554133"/>
            <w:r w:rsidRPr="00FE39D3">
              <w:rPr>
                <w:rFonts w:ascii="Times New Roman" w:hAnsi="Times New Roman"/>
                <w:sz w:val="18"/>
                <w:szCs w:val="18"/>
              </w:rPr>
              <w:t>1.1</w:t>
            </w:r>
          </w:p>
        </w:tc>
        <w:tc>
          <w:tcPr>
            <w:tcW w:w="1214" w:type="pct"/>
            <w:shd w:val="clear" w:color="auto" w:fill="auto"/>
            <w:vAlign w:val="center"/>
          </w:tcPr>
          <w:p w:rsidR="00494F1E" w:rsidRPr="00FE39D3" w:rsidRDefault="00494F1E"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I1.1.1: Livello di maturità complessivo dell’ARCEA, riscontrato dall’Organismo di Certificazione (</w:t>
            </w:r>
            <w:r w:rsidRPr="00FE39D3">
              <w:rPr>
                <w:rFonts w:ascii="Times New Roman" w:hAnsi="Times New Roman"/>
                <w:b/>
                <w:sz w:val="18"/>
                <w:szCs w:val="18"/>
                <w:u w:val="single"/>
              </w:rPr>
              <w:t>peso 40%</w:t>
            </w:r>
            <w:r w:rsidRPr="00FE39D3">
              <w:rPr>
                <w:rFonts w:ascii="Times New Roman" w:hAnsi="Times New Roman"/>
                <w:sz w:val="18"/>
                <w:szCs w:val="18"/>
              </w:rPr>
              <w:t>)</w:t>
            </w:r>
          </w:p>
        </w:tc>
        <w:tc>
          <w:tcPr>
            <w:tcW w:w="930" w:type="pct"/>
            <w:shd w:val="clear" w:color="auto" w:fill="auto"/>
            <w:vAlign w:val="center"/>
          </w:tcPr>
          <w:p w:rsidR="00494F1E" w:rsidRPr="00FE39D3" w:rsidRDefault="00494F1E" w:rsidP="00F5635B">
            <w:pPr>
              <w:tabs>
                <w:tab w:val="left" w:pos="287"/>
              </w:tabs>
              <w:spacing w:after="120"/>
              <w:jc w:val="center"/>
              <w:rPr>
                <w:rFonts w:ascii="Times New Roman" w:hAnsi="Times New Roman"/>
                <w:sz w:val="18"/>
                <w:szCs w:val="18"/>
              </w:rPr>
            </w:pPr>
            <w:r w:rsidRPr="00FE39D3">
              <w:rPr>
                <w:rFonts w:ascii="Times New Roman" w:hAnsi="Times New Roman"/>
                <w:i/>
                <w:sz w:val="18"/>
                <w:szCs w:val="18"/>
              </w:rPr>
              <w:t>Riscontrabile nella relazione prodotta dall’Organismo di Certificazione dei conti</w:t>
            </w:r>
          </w:p>
        </w:tc>
        <w:tc>
          <w:tcPr>
            <w:tcW w:w="831" w:type="pct"/>
            <w:shd w:val="clear" w:color="auto" w:fill="auto"/>
            <w:vAlign w:val="center"/>
          </w:tcPr>
          <w:p w:rsidR="00494F1E" w:rsidRPr="00FE39D3" w:rsidRDefault="00494F1E" w:rsidP="00F5635B">
            <w:pPr>
              <w:tabs>
                <w:tab w:val="left" w:pos="287"/>
              </w:tabs>
              <w:spacing w:after="120"/>
              <w:jc w:val="center"/>
              <w:rPr>
                <w:rFonts w:ascii="Times New Roman" w:hAnsi="Times New Roman"/>
                <w:sz w:val="18"/>
                <w:szCs w:val="18"/>
              </w:rPr>
            </w:pPr>
            <w:bookmarkStart w:id="6" w:name="OLE_LINK82"/>
            <w:bookmarkStart w:id="7" w:name="OLE_LINK83"/>
            <w:r w:rsidRPr="00FE39D3">
              <w:rPr>
                <w:rFonts w:ascii="Times New Roman" w:hAnsi="Times New Roman"/>
                <w:sz w:val="18"/>
                <w:szCs w:val="18"/>
              </w:rPr>
              <w:t>Non riscontrabile perché la reazione dell’Ente Certificatore è emessa a fine anno</w:t>
            </w:r>
            <w:bookmarkEnd w:id="6"/>
            <w:bookmarkEnd w:id="7"/>
          </w:p>
        </w:tc>
        <w:tc>
          <w:tcPr>
            <w:tcW w:w="852" w:type="pct"/>
            <w:vAlign w:val="center"/>
          </w:tcPr>
          <w:p w:rsidR="00494F1E" w:rsidRPr="00FE39D3" w:rsidRDefault="00494F1E"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Non riscontrabile perché la reazione dell’Ente Certificatore è emessa a fine anno</w:t>
            </w:r>
          </w:p>
        </w:tc>
        <w:tc>
          <w:tcPr>
            <w:tcW w:w="868" w:type="pct"/>
          </w:tcPr>
          <w:p w:rsidR="00494F1E" w:rsidRDefault="00494F1E" w:rsidP="00F5635B">
            <w:pPr>
              <w:tabs>
                <w:tab w:val="left" w:pos="287"/>
              </w:tabs>
              <w:spacing w:after="120"/>
              <w:jc w:val="center"/>
              <w:rPr>
                <w:rFonts w:ascii="Times New Roman" w:hAnsi="Times New Roman"/>
                <w:sz w:val="18"/>
                <w:szCs w:val="18"/>
              </w:rPr>
            </w:pPr>
          </w:p>
          <w:p w:rsidR="00494F1E" w:rsidRPr="00FE39D3" w:rsidRDefault="00494F1E"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bookmarkEnd w:id="5"/>
      <w:tr w:rsidR="00117BCE" w:rsidRPr="00FE39D3" w:rsidTr="00117BCE">
        <w:trPr>
          <w:trHeight w:val="2061"/>
        </w:trPr>
        <w:tc>
          <w:tcPr>
            <w:tcW w:w="304" w:type="pct"/>
            <w:vMerge/>
            <w:vAlign w:val="center"/>
          </w:tcPr>
          <w:p w:rsidR="00936D05" w:rsidRPr="00FE39D3" w:rsidRDefault="00936D05" w:rsidP="00F5635B">
            <w:pPr>
              <w:tabs>
                <w:tab w:val="left" w:pos="287"/>
              </w:tabs>
              <w:spacing w:after="120"/>
              <w:jc w:val="center"/>
              <w:rPr>
                <w:rFonts w:ascii="Times New Roman" w:hAnsi="Times New Roman"/>
                <w:sz w:val="18"/>
                <w:szCs w:val="18"/>
              </w:rPr>
            </w:pPr>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I1.1.2: Numero ore complessive di formazione attuata dell’ARCEA sia nei confronti dei dipendenti che degli addetti degli Enti delegati, anche in relazione alla prevenzione delle frodi (</w:t>
            </w:r>
            <w:r w:rsidRPr="00FE39D3">
              <w:rPr>
                <w:rFonts w:ascii="Times New Roman" w:hAnsi="Times New Roman"/>
                <w:b/>
                <w:sz w:val="18"/>
                <w:szCs w:val="18"/>
                <w:u w:val="single"/>
              </w:rPr>
              <w:t>peso 20%</w:t>
            </w:r>
            <w:r w:rsidRPr="00FE39D3">
              <w:rPr>
                <w:rFonts w:ascii="Times New Roman" w:hAnsi="Times New Roman"/>
                <w:sz w:val="18"/>
                <w:szCs w:val="18"/>
              </w:rPr>
              <w:t>)</w:t>
            </w:r>
          </w:p>
        </w:tc>
        <w:tc>
          <w:tcPr>
            <w:tcW w:w="930"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i/>
                <w:sz w:val="18"/>
                <w:szCs w:val="18"/>
              </w:rPr>
              <w:t>Riscontrabili dal sistema “</w:t>
            </w:r>
            <w:proofErr w:type="spellStart"/>
            <w:r w:rsidRPr="00FE39D3">
              <w:rPr>
                <w:rFonts w:ascii="Times New Roman" w:hAnsi="Times New Roman"/>
                <w:i/>
                <w:sz w:val="18"/>
                <w:szCs w:val="18"/>
              </w:rPr>
              <w:t>Time&amp;Work</w:t>
            </w:r>
            <w:proofErr w:type="spellEnd"/>
            <w:r w:rsidRPr="00FE39D3">
              <w:rPr>
                <w:rFonts w:ascii="Times New Roman" w:hAnsi="Times New Roman"/>
                <w:i/>
                <w:sz w:val="18"/>
                <w:szCs w:val="18"/>
              </w:rPr>
              <w:t xml:space="preserve"> per la rilevazione delle presenze del personale, dagli attestati di partecipazione per i dipendenti dell’ARCEA, dai fogli di presenza per gli addetti degli Enti delegato</w:t>
            </w:r>
          </w:p>
        </w:tc>
        <w:tc>
          <w:tcPr>
            <w:tcW w:w="831"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&gt;= 50</w:t>
            </w:r>
          </w:p>
        </w:tc>
        <w:tc>
          <w:tcPr>
            <w:tcW w:w="852" w:type="pct"/>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55 ore</w:t>
            </w:r>
            <w:r>
              <w:rPr>
                <w:rFonts w:ascii="Times New Roman" w:hAnsi="Times New Roman"/>
                <w:sz w:val="18"/>
                <w:szCs w:val="18"/>
              </w:rPr>
              <w:t xml:space="preserve"> (attività formativa su Sicurezza delle Informazioni, UMA e anticorruzione connessa alla giornata della trasparenza per tutto il personale, Corso Anticorruzione di tre giorni per due dipendenti, Corso sul personale per due dipendenti, introduzione alla domanda grafica per tutto il personale) </w:t>
            </w:r>
          </w:p>
        </w:tc>
        <w:tc>
          <w:tcPr>
            <w:tcW w:w="868" w:type="pct"/>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tr w:rsidR="00117BCE" w:rsidRPr="00FE39D3" w:rsidTr="00117BCE">
        <w:trPr>
          <w:trHeight w:val="1038"/>
        </w:trPr>
        <w:tc>
          <w:tcPr>
            <w:tcW w:w="304" w:type="pct"/>
            <w:vMerge/>
            <w:vAlign w:val="center"/>
          </w:tcPr>
          <w:p w:rsidR="00936D05" w:rsidRPr="00FE39D3" w:rsidRDefault="00936D05" w:rsidP="00F5635B">
            <w:pPr>
              <w:tabs>
                <w:tab w:val="left" w:pos="287"/>
              </w:tabs>
              <w:spacing w:after="120"/>
              <w:jc w:val="center"/>
              <w:rPr>
                <w:rFonts w:ascii="Times New Roman" w:hAnsi="Times New Roman"/>
                <w:sz w:val="18"/>
                <w:szCs w:val="18"/>
              </w:rPr>
            </w:pPr>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I1.1.3: Rapporto tra impegni assunti per ogni capitolo e stanziamenti a bilancio per ogni capitolo (</w:t>
            </w:r>
            <w:r w:rsidRPr="00FE39D3">
              <w:rPr>
                <w:rFonts w:ascii="Times New Roman" w:hAnsi="Times New Roman"/>
                <w:b/>
                <w:sz w:val="18"/>
                <w:szCs w:val="18"/>
                <w:u w:val="single"/>
              </w:rPr>
              <w:t>peso 20%</w:t>
            </w:r>
            <w:r w:rsidRPr="00FE39D3">
              <w:rPr>
                <w:rFonts w:ascii="Times New Roman" w:hAnsi="Times New Roman"/>
                <w:sz w:val="18"/>
                <w:szCs w:val="18"/>
              </w:rPr>
              <w:t>)</w:t>
            </w:r>
          </w:p>
        </w:tc>
        <w:tc>
          <w:tcPr>
            <w:tcW w:w="930" w:type="pct"/>
            <w:shd w:val="clear" w:color="auto" w:fill="auto"/>
            <w:vAlign w:val="center"/>
          </w:tcPr>
          <w:p w:rsidR="00936D05" w:rsidRPr="00FE39D3" w:rsidRDefault="00936D05" w:rsidP="00F5635B">
            <w:pPr>
              <w:tabs>
                <w:tab w:val="left" w:pos="287"/>
              </w:tabs>
              <w:spacing w:after="120"/>
              <w:jc w:val="center"/>
              <w:rPr>
                <w:rFonts w:ascii="Times New Roman" w:hAnsi="Times New Roman"/>
                <w:i/>
                <w:sz w:val="18"/>
                <w:szCs w:val="18"/>
              </w:rPr>
            </w:pPr>
            <w:r w:rsidRPr="00FE39D3">
              <w:rPr>
                <w:rFonts w:ascii="Times New Roman" w:hAnsi="Times New Roman"/>
                <w:i/>
                <w:sz w:val="18"/>
                <w:szCs w:val="18"/>
              </w:rPr>
              <w:t>Desumibile dalla contabilità economico-finanziaria dell’ente</w:t>
            </w:r>
          </w:p>
        </w:tc>
        <w:tc>
          <w:tcPr>
            <w:tcW w:w="831"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&lt; 1in relazione al 30 Giugno</w:t>
            </w:r>
          </w:p>
        </w:tc>
        <w:tc>
          <w:tcPr>
            <w:tcW w:w="852" w:type="pct"/>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Il rapporto massimo è pari a 0,8</w:t>
            </w:r>
          </w:p>
        </w:tc>
        <w:tc>
          <w:tcPr>
            <w:tcW w:w="868" w:type="pct"/>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tr w:rsidR="00117BCE" w:rsidRPr="00FE39D3" w:rsidTr="00117BCE">
        <w:trPr>
          <w:trHeight w:val="2061"/>
        </w:trPr>
        <w:tc>
          <w:tcPr>
            <w:tcW w:w="304" w:type="pct"/>
            <w:vMerge/>
            <w:vAlign w:val="center"/>
          </w:tcPr>
          <w:p w:rsidR="00936D05" w:rsidRPr="00FE39D3" w:rsidRDefault="00936D05" w:rsidP="00F5635B">
            <w:pPr>
              <w:tabs>
                <w:tab w:val="left" w:pos="287"/>
              </w:tabs>
              <w:spacing w:after="120"/>
              <w:jc w:val="center"/>
              <w:rPr>
                <w:rFonts w:ascii="Times New Roman" w:hAnsi="Times New Roman"/>
                <w:sz w:val="18"/>
                <w:szCs w:val="18"/>
              </w:rPr>
            </w:pPr>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I1.1.4: Capacità di liquidare senza ritardi le fatture (indicatore di tempestività dei pagamenti, calcolato secondo quanto previsto dalla normativa vigente, pari a 0). (</w:t>
            </w:r>
            <w:r w:rsidRPr="00FE39D3">
              <w:rPr>
                <w:rFonts w:ascii="Times New Roman" w:hAnsi="Times New Roman"/>
                <w:i/>
                <w:sz w:val="18"/>
                <w:szCs w:val="18"/>
              </w:rPr>
              <w:t>Desumibile dalla contabilità economico-finanziaria dell’ente</w:t>
            </w:r>
            <w:r w:rsidRPr="00FE39D3">
              <w:rPr>
                <w:rFonts w:ascii="Times New Roman" w:hAnsi="Times New Roman"/>
                <w:sz w:val="18"/>
                <w:szCs w:val="18"/>
              </w:rPr>
              <w:t>). (</w:t>
            </w:r>
            <w:r w:rsidRPr="00FE39D3">
              <w:rPr>
                <w:rFonts w:ascii="Times New Roman" w:hAnsi="Times New Roman"/>
                <w:b/>
                <w:sz w:val="18"/>
                <w:szCs w:val="18"/>
                <w:u w:val="single"/>
              </w:rPr>
              <w:t>peso 20%</w:t>
            </w:r>
            <w:r w:rsidRPr="00FE39D3">
              <w:rPr>
                <w:rFonts w:ascii="Times New Roman" w:hAnsi="Times New Roman"/>
                <w:sz w:val="18"/>
                <w:szCs w:val="18"/>
              </w:rPr>
              <w:t>)</w:t>
            </w:r>
          </w:p>
        </w:tc>
        <w:tc>
          <w:tcPr>
            <w:tcW w:w="930" w:type="pct"/>
            <w:shd w:val="clear" w:color="auto" w:fill="auto"/>
            <w:vAlign w:val="center"/>
          </w:tcPr>
          <w:p w:rsidR="00936D05" w:rsidRPr="00FE39D3" w:rsidRDefault="00936D05" w:rsidP="00F5635B">
            <w:pPr>
              <w:tabs>
                <w:tab w:val="left" w:pos="287"/>
              </w:tabs>
              <w:spacing w:after="120"/>
              <w:jc w:val="center"/>
              <w:rPr>
                <w:rFonts w:ascii="Times New Roman" w:hAnsi="Times New Roman"/>
                <w:i/>
                <w:sz w:val="18"/>
                <w:szCs w:val="18"/>
              </w:rPr>
            </w:pPr>
            <w:r w:rsidRPr="00FE39D3">
              <w:rPr>
                <w:rFonts w:ascii="Times New Roman" w:hAnsi="Times New Roman"/>
                <w:i/>
                <w:sz w:val="18"/>
                <w:szCs w:val="18"/>
              </w:rPr>
              <w:t>Desumibile dalla contabilità economico-finanziaria dell’ente</w:t>
            </w:r>
          </w:p>
        </w:tc>
        <w:tc>
          <w:tcPr>
            <w:tcW w:w="831"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 0</w:t>
            </w:r>
          </w:p>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in relazione alle fatture in scadenza al 30 Giugno</w:t>
            </w:r>
          </w:p>
        </w:tc>
        <w:tc>
          <w:tcPr>
            <w:tcW w:w="852" w:type="pct"/>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 0 (tutte le fatture sono state pagate entro la scadenza)</w:t>
            </w:r>
          </w:p>
        </w:tc>
        <w:tc>
          <w:tcPr>
            <w:tcW w:w="868" w:type="pct"/>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tr w:rsidR="00117BCE" w:rsidRPr="00FE39D3" w:rsidTr="00117BCE">
        <w:trPr>
          <w:trHeight w:val="1140"/>
        </w:trPr>
        <w:tc>
          <w:tcPr>
            <w:tcW w:w="304" w:type="pct"/>
            <w:vMerge w:val="restart"/>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1.2</w:t>
            </w:r>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I.1.2.1 Numero di controlli effettuati pari all’ 80% di quelli previsti nel piano dei controlli redatto dal Servizio Tecnico (</w:t>
            </w:r>
            <w:r w:rsidRPr="00FE39D3">
              <w:rPr>
                <w:rFonts w:ascii="Times New Roman" w:hAnsi="Times New Roman"/>
                <w:b/>
                <w:sz w:val="18"/>
                <w:szCs w:val="18"/>
                <w:u w:val="single"/>
              </w:rPr>
              <w:t>peso 40%</w:t>
            </w:r>
            <w:r w:rsidRPr="00FE39D3">
              <w:rPr>
                <w:rFonts w:ascii="Times New Roman" w:hAnsi="Times New Roman"/>
                <w:sz w:val="18"/>
                <w:szCs w:val="18"/>
              </w:rPr>
              <w:t>)</w:t>
            </w:r>
          </w:p>
        </w:tc>
        <w:tc>
          <w:tcPr>
            <w:tcW w:w="930"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i/>
                <w:sz w:val="18"/>
                <w:szCs w:val="18"/>
              </w:rPr>
              <w:t>Riscontrabili dai verbali di controllo</w:t>
            </w:r>
          </w:p>
        </w:tc>
        <w:tc>
          <w:tcPr>
            <w:tcW w:w="831"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40%</w:t>
            </w:r>
          </w:p>
        </w:tc>
        <w:tc>
          <w:tcPr>
            <w:tcW w:w="852" w:type="pct"/>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38%</w:t>
            </w:r>
          </w:p>
        </w:tc>
        <w:tc>
          <w:tcPr>
            <w:tcW w:w="868" w:type="pct"/>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tr w:rsidR="00117BCE" w:rsidRPr="00FE39D3" w:rsidTr="00117BCE">
        <w:trPr>
          <w:trHeight w:val="1030"/>
        </w:trPr>
        <w:tc>
          <w:tcPr>
            <w:tcW w:w="304" w:type="pct"/>
            <w:vMerge/>
            <w:vAlign w:val="center"/>
          </w:tcPr>
          <w:p w:rsidR="00936D05" w:rsidRPr="00FE39D3" w:rsidRDefault="00936D05" w:rsidP="00F5635B">
            <w:pPr>
              <w:tabs>
                <w:tab w:val="left" w:pos="287"/>
              </w:tabs>
              <w:spacing w:after="120"/>
              <w:jc w:val="center"/>
              <w:rPr>
                <w:rFonts w:ascii="Times New Roman" w:hAnsi="Times New Roman"/>
                <w:sz w:val="18"/>
                <w:szCs w:val="18"/>
              </w:rPr>
            </w:pPr>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bookmarkStart w:id="8" w:name="_Hlk505155759"/>
            <w:r w:rsidRPr="00FE39D3">
              <w:rPr>
                <w:rFonts w:ascii="Times New Roman" w:hAnsi="Times New Roman"/>
                <w:sz w:val="18"/>
                <w:szCs w:val="18"/>
              </w:rPr>
              <w:t xml:space="preserve">I.1.2.2 </w:t>
            </w:r>
            <w:bookmarkEnd w:id="8"/>
            <w:r w:rsidRPr="00FE39D3">
              <w:rPr>
                <w:rFonts w:ascii="Times New Roman" w:hAnsi="Times New Roman"/>
                <w:sz w:val="18"/>
                <w:szCs w:val="18"/>
              </w:rPr>
              <w:t xml:space="preserve">Numero di Audit effettuati dal Servizio di Controllo Interno di quelli previsti dal Piano di Audit </w:t>
            </w:r>
            <w:r w:rsidRPr="00FE39D3">
              <w:rPr>
                <w:rFonts w:ascii="Times New Roman" w:hAnsi="Times New Roman"/>
                <w:sz w:val="18"/>
                <w:szCs w:val="18"/>
              </w:rPr>
              <w:lastRenderedPageBreak/>
              <w:t>annuale) (</w:t>
            </w:r>
            <w:r w:rsidRPr="00FE39D3">
              <w:rPr>
                <w:rFonts w:ascii="Times New Roman" w:hAnsi="Times New Roman"/>
                <w:b/>
                <w:sz w:val="18"/>
                <w:szCs w:val="18"/>
                <w:u w:val="single"/>
              </w:rPr>
              <w:t>peso 40%</w:t>
            </w:r>
            <w:r w:rsidRPr="00FE39D3">
              <w:rPr>
                <w:rFonts w:ascii="Times New Roman" w:hAnsi="Times New Roman"/>
                <w:sz w:val="18"/>
                <w:szCs w:val="18"/>
              </w:rPr>
              <w:t>)</w:t>
            </w:r>
          </w:p>
        </w:tc>
        <w:tc>
          <w:tcPr>
            <w:tcW w:w="930"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i/>
                <w:sz w:val="18"/>
                <w:szCs w:val="18"/>
              </w:rPr>
              <w:lastRenderedPageBreak/>
              <w:t>Riscontrabili dalle relazioni finali di Audit</w:t>
            </w:r>
          </w:p>
        </w:tc>
        <w:tc>
          <w:tcPr>
            <w:tcW w:w="831"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Pr>
                <w:rFonts w:ascii="Times New Roman" w:hAnsi="Times New Roman"/>
                <w:sz w:val="18"/>
                <w:szCs w:val="18"/>
              </w:rPr>
              <w:t>45%</w:t>
            </w:r>
          </w:p>
        </w:tc>
        <w:tc>
          <w:tcPr>
            <w:tcW w:w="852" w:type="pct"/>
            <w:vAlign w:val="center"/>
          </w:tcPr>
          <w:p w:rsidR="00936D05" w:rsidRPr="00FE39D3" w:rsidRDefault="00936D05" w:rsidP="00F5635B">
            <w:pPr>
              <w:tabs>
                <w:tab w:val="left" w:pos="287"/>
              </w:tabs>
              <w:spacing w:after="120"/>
              <w:jc w:val="center"/>
              <w:rPr>
                <w:rFonts w:ascii="Times New Roman" w:hAnsi="Times New Roman"/>
                <w:sz w:val="18"/>
                <w:szCs w:val="18"/>
              </w:rPr>
            </w:pPr>
            <w:r>
              <w:rPr>
                <w:rFonts w:ascii="Times New Roman" w:hAnsi="Times New Roman"/>
                <w:sz w:val="18"/>
                <w:szCs w:val="18"/>
              </w:rPr>
              <w:t xml:space="preserve">Audit non avviati ma formalizzati in un Piano approvato dal Direttore con </w:t>
            </w:r>
            <w:r>
              <w:rPr>
                <w:rFonts w:ascii="Times New Roman" w:hAnsi="Times New Roman"/>
                <w:sz w:val="18"/>
                <w:szCs w:val="18"/>
              </w:rPr>
              <w:lastRenderedPageBreak/>
              <w:t xml:space="preserve">decreti </w:t>
            </w:r>
            <w:proofErr w:type="spellStart"/>
            <w:r>
              <w:rPr>
                <w:rFonts w:ascii="Times New Roman" w:hAnsi="Times New Roman"/>
                <w:sz w:val="18"/>
                <w:szCs w:val="18"/>
              </w:rPr>
              <w:t>num</w:t>
            </w:r>
            <w:proofErr w:type="spellEnd"/>
            <w:r>
              <w:rPr>
                <w:rFonts w:ascii="Times New Roman" w:hAnsi="Times New Roman"/>
                <w:sz w:val="18"/>
                <w:szCs w:val="18"/>
              </w:rPr>
              <w:t>. 139 del 7 Giugno 2017 (Piano di Audit Annuale) e 143 del 12 Giugno 2017 (Piano di IT Audit). Tutti gli Audit sono schedulati entro l’anno</w:t>
            </w:r>
          </w:p>
        </w:tc>
        <w:tc>
          <w:tcPr>
            <w:tcW w:w="868" w:type="pct"/>
            <w:vAlign w:val="center"/>
          </w:tcPr>
          <w:p w:rsidR="00936D05" w:rsidRDefault="00936D05" w:rsidP="00F5635B">
            <w:pPr>
              <w:tabs>
                <w:tab w:val="left" w:pos="287"/>
              </w:tabs>
              <w:spacing w:after="120"/>
              <w:jc w:val="center"/>
              <w:rPr>
                <w:rFonts w:ascii="Times New Roman" w:hAnsi="Times New Roman"/>
                <w:sz w:val="18"/>
                <w:szCs w:val="18"/>
              </w:rPr>
            </w:pPr>
            <w:r>
              <w:rPr>
                <w:rFonts w:ascii="Times New Roman" w:hAnsi="Times New Roman"/>
                <w:sz w:val="18"/>
                <w:szCs w:val="18"/>
              </w:rPr>
              <w:lastRenderedPageBreak/>
              <w:t xml:space="preserve">Il target di fine anno viene confermato in quanto nei Piano di </w:t>
            </w:r>
            <w:r>
              <w:rPr>
                <w:rFonts w:ascii="Times New Roman" w:hAnsi="Times New Roman"/>
                <w:sz w:val="18"/>
                <w:szCs w:val="18"/>
              </w:rPr>
              <w:lastRenderedPageBreak/>
              <w:t xml:space="preserve">Audit è prevista una pianificazione che permetterà entro fine anno di completare gli interventi. </w:t>
            </w:r>
          </w:p>
          <w:p w:rsidR="00936D05" w:rsidRDefault="00936D05" w:rsidP="00F5635B">
            <w:pPr>
              <w:tabs>
                <w:tab w:val="left" w:pos="287"/>
              </w:tabs>
              <w:spacing w:after="120"/>
              <w:jc w:val="center"/>
              <w:rPr>
                <w:rFonts w:ascii="Times New Roman" w:hAnsi="Times New Roman"/>
                <w:sz w:val="18"/>
                <w:szCs w:val="18"/>
              </w:rPr>
            </w:pPr>
            <w:r>
              <w:rPr>
                <w:rFonts w:ascii="Times New Roman" w:hAnsi="Times New Roman"/>
                <w:sz w:val="18"/>
                <w:szCs w:val="18"/>
              </w:rPr>
              <w:t xml:space="preserve">Per il prossimo Piano si provvederà a cambiare il target intermedio in quanto ritenuto non significativo nella sua esposizione attuale. In particolare entro Giugno devono essere approvati i Piani e formalizzati gli incarichi. </w:t>
            </w:r>
          </w:p>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Monitorare attività secondo semestre</w:t>
            </w:r>
          </w:p>
        </w:tc>
      </w:tr>
      <w:tr w:rsidR="00117BCE" w:rsidRPr="00FE39D3" w:rsidTr="00117BCE">
        <w:trPr>
          <w:trHeight w:val="622"/>
        </w:trPr>
        <w:tc>
          <w:tcPr>
            <w:tcW w:w="304" w:type="pct"/>
            <w:vMerge/>
            <w:vAlign w:val="center"/>
          </w:tcPr>
          <w:p w:rsidR="00936D05" w:rsidRPr="00FE39D3" w:rsidRDefault="00936D05" w:rsidP="00F5635B">
            <w:pPr>
              <w:tabs>
                <w:tab w:val="left" w:pos="287"/>
              </w:tabs>
              <w:spacing w:after="120"/>
              <w:jc w:val="center"/>
              <w:rPr>
                <w:rFonts w:ascii="Times New Roman" w:hAnsi="Times New Roman"/>
                <w:sz w:val="18"/>
                <w:szCs w:val="18"/>
              </w:rPr>
            </w:pPr>
            <w:bookmarkStart w:id="9" w:name="_Hlk505155206"/>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 xml:space="preserve">I.1.2.3 Numero di aggiornamenti al </w:t>
            </w:r>
            <w:proofErr w:type="spellStart"/>
            <w:r w:rsidRPr="00FE39D3">
              <w:rPr>
                <w:rFonts w:ascii="Times New Roman" w:hAnsi="Times New Roman"/>
                <w:i/>
                <w:sz w:val="18"/>
                <w:szCs w:val="18"/>
              </w:rPr>
              <w:t>risk</w:t>
            </w:r>
            <w:proofErr w:type="spellEnd"/>
            <w:r w:rsidRPr="00FE39D3">
              <w:rPr>
                <w:rFonts w:ascii="Times New Roman" w:hAnsi="Times New Roman"/>
                <w:i/>
                <w:sz w:val="18"/>
                <w:szCs w:val="18"/>
              </w:rPr>
              <w:t xml:space="preserve"> </w:t>
            </w:r>
            <w:proofErr w:type="spellStart"/>
            <w:r w:rsidRPr="00FE39D3">
              <w:rPr>
                <w:rFonts w:ascii="Times New Roman" w:hAnsi="Times New Roman"/>
                <w:i/>
                <w:sz w:val="18"/>
                <w:szCs w:val="18"/>
              </w:rPr>
              <w:t>assessment</w:t>
            </w:r>
            <w:proofErr w:type="spellEnd"/>
            <w:r w:rsidRPr="00FE39D3">
              <w:rPr>
                <w:rFonts w:ascii="Times New Roman" w:hAnsi="Times New Roman"/>
                <w:sz w:val="18"/>
                <w:szCs w:val="18"/>
              </w:rPr>
              <w:t xml:space="preserve"> (</w:t>
            </w:r>
            <w:r w:rsidRPr="00FE39D3">
              <w:rPr>
                <w:rFonts w:ascii="Times New Roman" w:hAnsi="Times New Roman"/>
                <w:b/>
                <w:sz w:val="18"/>
                <w:szCs w:val="18"/>
                <w:u w:val="single"/>
              </w:rPr>
              <w:t>peso 20%</w:t>
            </w:r>
            <w:r w:rsidRPr="00FE39D3">
              <w:rPr>
                <w:rFonts w:ascii="Times New Roman" w:hAnsi="Times New Roman"/>
                <w:sz w:val="18"/>
                <w:szCs w:val="18"/>
              </w:rPr>
              <w:t>)</w:t>
            </w:r>
          </w:p>
        </w:tc>
        <w:tc>
          <w:tcPr>
            <w:tcW w:w="930"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i/>
                <w:sz w:val="18"/>
                <w:szCs w:val="18"/>
              </w:rPr>
              <w:t>Riscontrabili dai relativi decreti d’approvazione</w:t>
            </w:r>
          </w:p>
        </w:tc>
        <w:tc>
          <w:tcPr>
            <w:tcW w:w="831"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&gt;=1</w:t>
            </w:r>
          </w:p>
        </w:tc>
        <w:tc>
          <w:tcPr>
            <w:tcW w:w="852" w:type="pct"/>
            <w:vAlign w:val="center"/>
          </w:tcPr>
          <w:p w:rsidR="00936D05" w:rsidRPr="00FE39D3" w:rsidRDefault="00936D05" w:rsidP="00F5635B">
            <w:pPr>
              <w:tabs>
                <w:tab w:val="left" w:pos="287"/>
              </w:tabs>
              <w:spacing w:after="120"/>
              <w:jc w:val="center"/>
              <w:rPr>
                <w:rFonts w:ascii="Times New Roman" w:hAnsi="Times New Roman"/>
                <w:sz w:val="18"/>
                <w:szCs w:val="18"/>
              </w:rPr>
            </w:pPr>
            <w:r>
              <w:rPr>
                <w:rFonts w:ascii="Times New Roman" w:hAnsi="Times New Roman"/>
                <w:sz w:val="18"/>
                <w:szCs w:val="18"/>
              </w:rPr>
              <w:t xml:space="preserve">Le attività di </w:t>
            </w:r>
            <w:proofErr w:type="spellStart"/>
            <w:r>
              <w:rPr>
                <w:rFonts w:ascii="Times New Roman" w:hAnsi="Times New Roman"/>
                <w:sz w:val="18"/>
                <w:szCs w:val="18"/>
              </w:rPr>
              <w:t>risk</w:t>
            </w:r>
            <w:proofErr w:type="spellEnd"/>
            <w:r>
              <w:rPr>
                <w:rFonts w:ascii="Times New Roman" w:hAnsi="Times New Roman"/>
                <w:sz w:val="18"/>
                <w:szCs w:val="18"/>
              </w:rPr>
              <w:t xml:space="preserve"> </w:t>
            </w:r>
            <w:proofErr w:type="spellStart"/>
            <w:r>
              <w:rPr>
                <w:rFonts w:ascii="Times New Roman" w:hAnsi="Times New Roman"/>
                <w:sz w:val="18"/>
                <w:szCs w:val="18"/>
              </w:rPr>
              <w:t>assessment</w:t>
            </w:r>
            <w:proofErr w:type="spellEnd"/>
            <w:r>
              <w:rPr>
                <w:rFonts w:ascii="Times New Roman" w:hAnsi="Times New Roman"/>
                <w:sz w:val="18"/>
                <w:szCs w:val="18"/>
              </w:rPr>
              <w:t xml:space="preserve"> sono strettamente connesse agli interventi di Audit. Poiché, come esposto in relazione all’indicatore I.1.2.2,</w:t>
            </w:r>
            <w:r w:rsidRPr="00FE39D3">
              <w:rPr>
                <w:rFonts w:ascii="Times New Roman" w:hAnsi="Times New Roman"/>
                <w:sz w:val="18"/>
                <w:szCs w:val="18"/>
              </w:rPr>
              <w:t xml:space="preserve"> </w:t>
            </w:r>
            <w:r>
              <w:rPr>
                <w:rFonts w:ascii="Times New Roman" w:hAnsi="Times New Roman"/>
                <w:sz w:val="18"/>
                <w:szCs w:val="18"/>
              </w:rPr>
              <w:t xml:space="preserve">i Piani si svolgeranno nella seconda metà dell’anno, anche i </w:t>
            </w:r>
            <w:proofErr w:type="spellStart"/>
            <w:r>
              <w:rPr>
                <w:rFonts w:ascii="Times New Roman" w:hAnsi="Times New Roman"/>
                <w:sz w:val="18"/>
                <w:szCs w:val="18"/>
              </w:rPr>
              <w:t>risk</w:t>
            </w:r>
            <w:proofErr w:type="spellEnd"/>
            <w:r>
              <w:rPr>
                <w:rFonts w:ascii="Times New Roman" w:hAnsi="Times New Roman"/>
                <w:sz w:val="18"/>
                <w:szCs w:val="18"/>
              </w:rPr>
              <w:t xml:space="preserve"> </w:t>
            </w:r>
            <w:proofErr w:type="spellStart"/>
            <w:r>
              <w:rPr>
                <w:rFonts w:ascii="Times New Roman" w:hAnsi="Times New Roman"/>
                <w:sz w:val="18"/>
                <w:szCs w:val="18"/>
              </w:rPr>
              <w:t>assessment</w:t>
            </w:r>
            <w:proofErr w:type="spellEnd"/>
            <w:r>
              <w:rPr>
                <w:rFonts w:ascii="Times New Roman" w:hAnsi="Times New Roman"/>
                <w:sz w:val="18"/>
                <w:szCs w:val="18"/>
              </w:rPr>
              <w:t xml:space="preserve"> seguiranno tale tempistica</w:t>
            </w:r>
          </w:p>
        </w:tc>
        <w:tc>
          <w:tcPr>
            <w:tcW w:w="868" w:type="pct"/>
          </w:tcPr>
          <w:p w:rsidR="00936D05" w:rsidRDefault="00936D05" w:rsidP="00F5635B">
            <w:pPr>
              <w:tabs>
                <w:tab w:val="left" w:pos="287"/>
              </w:tabs>
              <w:spacing w:after="120"/>
              <w:jc w:val="center"/>
              <w:rPr>
                <w:rFonts w:ascii="Times New Roman" w:hAnsi="Times New Roman"/>
                <w:sz w:val="18"/>
                <w:szCs w:val="18"/>
              </w:rPr>
            </w:pPr>
            <w:r>
              <w:rPr>
                <w:rFonts w:ascii="Times New Roman" w:hAnsi="Times New Roman"/>
                <w:sz w:val="18"/>
                <w:szCs w:val="18"/>
              </w:rPr>
              <w:t>Alla luce esposto per gli indicatori I.1.2.2 e I.1.2.3, si confermano i target annuali e a partire dal prossimo Piano si procederà alla rimodulazione dei target intermedi, in base alle nuove tempistiche d alle procedure  dell’Agenzia, dettate anche dalla società di certificazione, che prevedono una prima fase di programmazione ed una seconda di attuazione.</w:t>
            </w:r>
          </w:p>
          <w:p w:rsidR="00936D05" w:rsidRPr="00FE39D3" w:rsidRDefault="00936D05" w:rsidP="00F5635B">
            <w:pPr>
              <w:tabs>
                <w:tab w:val="left" w:pos="287"/>
              </w:tabs>
              <w:spacing w:after="120"/>
              <w:jc w:val="center"/>
              <w:rPr>
                <w:rFonts w:ascii="Times New Roman" w:hAnsi="Times New Roman"/>
                <w:sz w:val="18"/>
                <w:szCs w:val="18"/>
              </w:rPr>
            </w:pPr>
            <w:bookmarkStart w:id="10" w:name="_Hlk505155427"/>
            <w:r w:rsidRPr="00FE39D3">
              <w:rPr>
                <w:rFonts w:ascii="Times New Roman" w:hAnsi="Times New Roman"/>
                <w:sz w:val="18"/>
                <w:szCs w:val="18"/>
              </w:rPr>
              <w:t>Monitorare attività secondo semestre</w:t>
            </w:r>
            <w:bookmarkEnd w:id="10"/>
          </w:p>
        </w:tc>
      </w:tr>
      <w:bookmarkEnd w:id="9"/>
      <w:tr w:rsidR="00117BCE" w:rsidRPr="00FE39D3" w:rsidTr="00117BCE">
        <w:trPr>
          <w:trHeight w:val="1451"/>
        </w:trPr>
        <w:tc>
          <w:tcPr>
            <w:tcW w:w="304" w:type="pct"/>
            <w:vMerge w:val="restart"/>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1.3</w:t>
            </w:r>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b/>
                <w:sz w:val="18"/>
                <w:szCs w:val="18"/>
              </w:rPr>
            </w:pPr>
            <w:r w:rsidRPr="00FE39D3">
              <w:rPr>
                <w:rFonts w:ascii="Times New Roman" w:hAnsi="Times New Roman"/>
                <w:sz w:val="18"/>
                <w:szCs w:val="18"/>
              </w:rPr>
              <w:t>I.1.3.1 Numero di documenti prodotti e di riscontri inviati rispetto a richieste ufficiali di dati o ad indagini dei Servizi della Commissione, della Corte dei Conti o di altra Istituzione europea</w:t>
            </w:r>
            <w:r w:rsidRPr="00FE39D3">
              <w:rPr>
                <w:rFonts w:ascii="Times New Roman" w:hAnsi="Times New Roman"/>
                <w:b/>
                <w:sz w:val="18"/>
                <w:szCs w:val="18"/>
              </w:rPr>
              <w:t xml:space="preserve"> </w:t>
            </w:r>
            <w:r w:rsidRPr="00FE39D3">
              <w:rPr>
                <w:rFonts w:ascii="Times New Roman" w:hAnsi="Times New Roman"/>
                <w:b/>
                <w:sz w:val="18"/>
                <w:szCs w:val="18"/>
                <w:u w:val="single"/>
              </w:rPr>
              <w:t>(Peso 20%)</w:t>
            </w:r>
            <w:r w:rsidRPr="00FE39D3">
              <w:rPr>
                <w:rFonts w:ascii="Times New Roman" w:hAnsi="Times New Roman"/>
                <w:b/>
                <w:sz w:val="18"/>
                <w:szCs w:val="18"/>
              </w:rPr>
              <w:t>;</w:t>
            </w:r>
          </w:p>
        </w:tc>
        <w:tc>
          <w:tcPr>
            <w:tcW w:w="930"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i/>
                <w:sz w:val="18"/>
                <w:szCs w:val="18"/>
              </w:rPr>
              <w:t>Riscontrabili dal protocollo dell'Ente</w:t>
            </w:r>
          </w:p>
        </w:tc>
        <w:tc>
          <w:tcPr>
            <w:tcW w:w="831"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 xml:space="preserve">=100% </w:t>
            </w:r>
            <w:bookmarkStart w:id="11" w:name="OLE_LINK60"/>
            <w:r w:rsidRPr="00FE39D3">
              <w:rPr>
                <w:rFonts w:ascii="Times New Roman" w:hAnsi="Times New Roman"/>
                <w:sz w:val="18"/>
                <w:szCs w:val="18"/>
              </w:rPr>
              <w:t>rispetto a quelli da produrre entro il 30/06/2017</w:t>
            </w:r>
            <w:bookmarkEnd w:id="11"/>
          </w:p>
        </w:tc>
        <w:tc>
          <w:tcPr>
            <w:tcW w:w="852" w:type="pct"/>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100%</w:t>
            </w:r>
          </w:p>
        </w:tc>
        <w:tc>
          <w:tcPr>
            <w:tcW w:w="868" w:type="pct"/>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tr w:rsidR="00117BCE" w:rsidRPr="00FE39D3" w:rsidTr="00117BCE">
        <w:trPr>
          <w:trHeight w:val="981"/>
        </w:trPr>
        <w:tc>
          <w:tcPr>
            <w:tcW w:w="304" w:type="pct"/>
            <w:vMerge/>
            <w:vAlign w:val="center"/>
          </w:tcPr>
          <w:p w:rsidR="00936D05" w:rsidRPr="00FE39D3" w:rsidRDefault="00936D05" w:rsidP="00F5635B">
            <w:pPr>
              <w:tabs>
                <w:tab w:val="left" w:pos="287"/>
              </w:tabs>
              <w:spacing w:after="120"/>
              <w:jc w:val="center"/>
              <w:rPr>
                <w:rFonts w:ascii="Times New Roman" w:hAnsi="Times New Roman"/>
                <w:sz w:val="18"/>
                <w:szCs w:val="18"/>
              </w:rPr>
            </w:pPr>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b/>
                <w:sz w:val="18"/>
                <w:szCs w:val="18"/>
              </w:rPr>
            </w:pPr>
            <w:r w:rsidRPr="00FE39D3">
              <w:rPr>
                <w:rFonts w:ascii="Times New Roman" w:hAnsi="Times New Roman"/>
                <w:sz w:val="18"/>
                <w:szCs w:val="18"/>
              </w:rPr>
              <w:t xml:space="preserve">I.1.3.2 Numero di azioni di monitoraggio del Registro debitori </w:t>
            </w:r>
            <w:r w:rsidRPr="00FE39D3">
              <w:rPr>
                <w:rFonts w:ascii="Times New Roman" w:hAnsi="Times New Roman"/>
                <w:b/>
                <w:sz w:val="18"/>
                <w:szCs w:val="18"/>
                <w:u w:val="single"/>
              </w:rPr>
              <w:t>(Peso 30%)</w:t>
            </w:r>
            <w:r w:rsidRPr="00FE39D3">
              <w:rPr>
                <w:rFonts w:ascii="Times New Roman" w:hAnsi="Times New Roman"/>
                <w:b/>
                <w:sz w:val="18"/>
                <w:szCs w:val="18"/>
              </w:rPr>
              <w:t>;</w:t>
            </w:r>
          </w:p>
        </w:tc>
        <w:tc>
          <w:tcPr>
            <w:tcW w:w="930" w:type="pct"/>
            <w:shd w:val="clear" w:color="auto" w:fill="auto"/>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i/>
                <w:sz w:val="18"/>
                <w:szCs w:val="18"/>
              </w:rPr>
              <w:t>Riscontrabili dall’archivio della Funzione Contabilizzazione</w:t>
            </w:r>
          </w:p>
        </w:tc>
        <w:tc>
          <w:tcPr>
            <w:tcW w:w="831" w:type="pct"/>
            <w:shd w:val="clear" w:color="auto" w:fill="auto"/>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&gt;=2</w:t>
            </w:r>
          </w:p>
        </w:tc>
        <w:tc>
          <w:tcPr>
            <w:tcW w:w="852" w:type="pct"/>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2</w:t>
            </w:r>
          </w:p>
        </w:tc>
        <w:tc>
          <w:tcPr>
            <w:tcW w:w="868" w:type="pct"/>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tr w:rsidR="00117BCE" w:rsidRPr="00FE39D3" w:rsidTr="00117BCE">
        <w:trPr>
          <w:trHeight w:val="415"/>
        </w:trPr>
        <w:tc>
          <w:tcPr>
            <w:tcW w:w="304" w:type="pct"/>
            <w:vMerge/>
            <w:vAlign w:val="center"/>
          </w:tcPr>
          <w:p w:rsidR="00936D05" w:rsidRPr="00FE39D3" w:rsidRDefault="00936D05" w:rsidP="00F5635B">
            <w:pPr>
              <w:tabs>
                <w:tab w:val="left" w:pos="287"/>
              </w:tabs>
              <w:spacing w:after="120"/>
              <w:jc w:val="center"/>
              <w:rPr>
                <w:rFonts w:ascii="Times New Roman" w:hAnsi="Times New Roman"/>
                <w:sz w:val="18"/>
                <w:szCs w:val="18"/>
              </w:rPr>
            </w:pPr>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b/>
                <w:sz w:val="18"/>
                <w:szCs w:val="18"/>
              </w:rPr>
            </w:pPr>
            <w:r w:rsidRPr="00FE39D3">
              <w:rPr>
                <w:rFonts w:ascii="Times New Roman" w:hAnsi="Times New Roman"/>
                <w:sz w:val="18"/>
                <w:szCs w:val="18"/>
              </w:rPr>
              <w:t xml:space="preserve">I.1.3.3 Numero di richieste di restituzione di pagamenti indebiti derivanti da irregolarità inviate entro 18 mesi dal ricevimento da parte dell'organismo pagatore di una relazione di controllo o documento analogo, che indichi che vi è stata un'irregolarità, ai sensi dell’art. 54 del Reg. (UE) n. 1306/2013. </w:t>
            </w:r>
            <w:r w:rsidRPr="00FE39D3">
              <w:rPr>
                <w:rFonts w:ascii="Times New Roman" w:hAnsi="Times New Roman"/>
                <w:b/>
                <w:sz w:val="18"/>
                <w:szCs w:val="18"/>
                <w:u w:val="single"/>
              </w:rPr>
              <w:t>(Peso 30%).</w:t>
            </w:r>
          </w:p>
        </w:tc>
        <w:tc>
          <w:tcPr>
            <w:tcW w:w="930" w:type="pct"/>
            <w:shd w:val="clear" w:color="auto" w:fill="auto"/>
            <w:vAlign w:val="center"/>
          </w:tcPr>
          <w:p w:rsidR="00936D05" w:rsidRPr="00FE39D3" w:rsidRDefault="00936D05" w:rsidP="00F5635B">
            <w:pPr>
              <w:numPr>
                <w:ilvl w:val="0"/>
                <w:numId w:val="1"/>
              </w:numPr>
              <w:tabs>
                <w:tab w:val="left" w:pos="287"/>
              </w:tabs>
              <w:spacing w:after="120"/>
              <w:ind w:left="287" w:hanging="287"/>
              <w:jc w:val="center"/>
              <w:rPr>
                <w:rFonts w:ascii="Times New Roman" w:hAnsi="Times New Roman"/>
                <w:sz w:val="18"/>
                <w:szCs w:val="18"/>
              </w:rPr>
            </w:pPr>
            <w:r w:rsidRPr="00FE39D3">
              <w:rPr>
                <w:rFonts w:ascii="Times New Roman" w:hAnsi="Times New Roman"/>
                <w:i/>
                <w:sz w:val="18"/>
                <w:szCs w:val="18"/>
              </w:rPr>
              <w:t>Riscontrabili dal Protocollo dell’Ente</w:t>
            </w:r>
          </w:p>
        </w:tc>
        <w:tc>
          <w:tcPr>
            <w:tcW w:w="831" w:type="pct"/>
            <w:shd w:val="clear" w:color="auto" w:fill="auto"/>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 xml:space="preserve">= 100% </w:t>
            </w:r>
            <w:bookmarkStart w:id="12" w:name="OLE_LINK61"/>
            <w:r w:rsidRPr="00FE39D3">
              <w:rPr>
                <w:rFonts w:ascii="Times New Roman" w:hAnsi="Times New Roman"/>
                <w:sz w:val="18"/>
                <w:szCs w:val="18"/>
              </w:rPr>
              <w:t>rispetto alla scadenza del 30 Giugno 2017</w:t>
            </w:r>
            <w:bookmarkEnd w:id="12"/>
          </w:p>
        </w:tc>
        <w:tc>
          <w:tcPr>
            <w:tcW w:w="852" w:type="pct"/>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100%</w:t>
            </w:r>
          </w:p>
        </w:tc>
        <w:tc>
          <w:tcPr>
            <w:tcW w:w="868" w:type="pct"/>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tr w:rsidR="00117BCE" w:rsidRPr="00FE39D3" w:rsidTr="00117BCE">
        <w:trPr>
          <w:trHeight w:val="944"/>
        </w:trPr>
        <w:tc>
          <w:tcPr>
            <w:tcW w:w="304" w:type="pct"/>
            <w:vMerge/>
            <w:vAlign w:val="center"/>
          </w:tcPr>
          <w:p w:rsidR="00936D05" w:rsidRPr="00FE39D3" w:rsidRDefault="00936D05" w:rsidP="00F5635B">
            <w:pPr>
              <w:tabs>
                <w:tab w:val="left" w:pos="287"/>
              </w:tabs>
              <w:spacing w:after="120"/>
              <w:jc w:val="center"/>
              <w:rPr>
                <w:rFonts w:ascii="Times New Roman" w:hAnsi="Times New Roman"/>
                <w:sz w:val="18"/>
                <w:szCs w:val="18"/>
                <w:highlight w:val="lightGray"/>
              </w:rPr>
            </w:pPr>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b/>
                <w:sz w:val="18"/>
                <w:szCs w:val="18"/>
              </w:rPr>
            </w:pPr>
            <w:r w:rsidRPr="00FE39D3">
              <w:rPr>
                <w:rFonts w:ascii="Times New Roman" w:hAnsi="Times New Roman"/>
                <w:sz w:val="18"/>
                <w:szCs w:val="18"/>
              </w:rPr>
              <w:t xml:space="preserve">I.1.3.4 Numero di Piani d’azione, in fase di audit, implementati nel periodo di riferimento dalle Funzioni/OODD (&gt;=60%) (Riscontrabili dalle Relazioni di audit del Servizio Contr. </w:t>
            </w:r>
            <w:proofErr w:type="spellStart"/>
            <w:r w:rsidRPr="00FE39D3">
              <w:rPr>
                <w:rFonts w:ascii="Times New Roman" w:hAnsi="Times New Roman"/>
                <w:sz w:val="18"/>
                <w:szCs w:val="18"/>
              </w:rPr>
              <w:t>Int</w:t>
            </w:r>
            <w:proofErr w:type="spellEnd"/>
            <w:r w:rsidRPr="00FE39D3">
              <w:rPr>
                <w:rFonts w:ascii="Times New Roman" w:hAnsi="Times New Roman"/>
                <w:sz w:val="18"/>
                <w:szCs w:val="18"/>
              </w:rPr>
              <w:t>.) (</w:t>
            </w:r>
            <w:r w:rsidRPr="00FE39D3">
              <w:rPr>
                <w:rFonts w:ascii="Times New Roman" w:hAnsi="Times New Roman"/>
                <w:b/>
                <w:sz w:val="18"/>
                <w:szCs w:val="18"/>
                <w:u w:val="single"/>
              </w:rPr>
              <w:t>Peso 20%</w:t>
            </w:r>
            <w:r w:rsidRPr="00FE39D3">
              <w:rPr>
                <w:rFonts w:ascii="Times New Roman" w:hAnsi="Times New Roman"/>
                <w:sz w:val="18"/>
                <w:szCs w:val="18"/>
              </w:rPr>
              <w:t>)</w:t>
            </w:r>
          </w:p>
          <w:p w:rsidR="00936D05" w:rsidRPr="00FE39D3" w:rsidRDefault="00936D05" w:rsidP="00F5635B">
            <w:pPr>
              <w:tabs>
                <w:tab w:val="left" w:pos="287"/>
              </w:tabs>
              <w:spacing w:after="120"/>
              <w:jc w:val="center"/>
              <w:rPr>
                <w:rFonts w:ascii="Times New Roman" w:hAnsi="Times New Roman"/>
                <w:b/>
                <w:sz w:val="18"/>
                <w:szCs w:val="18"/>
                <w:highlight w:val="lightGray"/>
              </w:rPr>
            </w:pPr>
          </w:p>
        </w:tc>
        <w:tc>
          <w:tcPr>
            <w:tcW w:w="930"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 xml:space="preserve">Riscontrabili dalle Relazioni di audit del Servizio Contr. </w:t>
            </w:r>
            <w:proofErr w:type="spellStart"/>
            <w:r w:rsidRPr="00FE39D3">
              <w:rPr>
                <w:rFonts w:ascii="Times New Roman" w:hAnsi="Times New Roman"/>
                <w:sz w:val="18"/>
                <w:szCs w:val="18"/>
              </w:rPr>
              <w:t>Int</w:t>
            </w:r>
            <w:proofErr w:type="spellEnd"/>
            <w:r w:rsidRPr="00FE39D3">
              <w:rPr>
                <w:rFonts w:ascii="Times New Roman" w:hAnsi="Times New Roman"/>
                <w:sz w:val="18"/>
                <w:szCs w:val="18"/>
              </w:rPr>
              <w:t>.</w:t>
            </w:r>
          </w:p>
        </w:tc>
        <w:tc>
          <w:tcPr>
            <w:tcW w:w="831"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highlight w:val="lightGray"/>
              </w:rPr>
            </w:pPr>
            <w:r w:rsidRPr="00FE39D3">
              <w:rPr>
                <w:rFonts w:ascii="Times New Roman" w:hAnsi="Times New Roman"/>
                <w:sz w:val="18"/>
                <w:szCs w:val="18"/>
              </w:rPr>
              <w:t>&gt;=60%</w:t>
            </w:r>
          </w:p>
        </w:tc>
        <w:tc>
          <w:tcPr>
            <w:tcW w:w="852" w:type="pct"/>
            <w:vAlign w:val="center"/>
          </w:tcPr>
          <w:p w:rsidR="00936D05" w:rsidRPr="00FE39D3" w:rsidRDefault="00936D05" w:rsidP="00F5635B">
            <w:pPr>
              <w:tabs>
                <w:tab w:val="left" w:pos="287"/>
              </w:tabs>
              <w:spacing w:after="120"/>
              <w:jc w:val="center"/>
              <w:rPr>
                <w:rFonts w:ascii="Times New Roman" w:hAnsi="Times New Roman"/>
                <w:sz w:val="18"/>
                <w:szCs w:val="18"/>
                <w:highlight w:val="lightGray"/>
              </w:rPr>
            </w:pPr>
            <w:r>
              <w:rPr>
                <w:rFonts w:ascii="Times New Roman" w:hAnsi="Times New Roman"/>
                <w:sz w:val="18"/>
                <w:szCs w:val="18"/>
              </w:rPr>
              <w:t>66</w:t>
            </w:r>
            <w:r w:rsidRPr="00FE39D3">
              <w:rPr>
                <w:rFonts w:ascii="Times New Roman" w:hAnsi="Times New Roman"/>
                <w:sz w:val="18"/>
                <w:szCs w:val="18"/>
              </w:rPr>
              <w:t>%</w:t>
            </w:r>
            <w:r>
              <w:rPr>
                <w:rFonts w:ascii="Times New Roman" w:hAnsi="Times New Roman"/>
                <w:sz w:val="18"/>
                <w:szCs w:val="18"/>
              </w:rPr>
              <w:t xml:space="preserve"> (dato spalmato su due audit e 6 osservazioni totali, rispetto alle quali sono stati correttamente implementati 4 piani d’azione)</w:t>
            </w:r>
          </w:p>
        </w:tc>
        <w:tc>
          <w:tcPr>
            <w:tcW w:w="868" w:type="pct"/>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tr w:rsidR="00117BCE" w:rsidRPr="00FE39D3" w:rsidTr="00117BCE">
        <w:tc>
          <w:tcPr>
            <w:tcW w:w="304" w:type="pct"/>
            <w:vAlign w:val="center"/>
          </w:tcPr>
          <w:p w:rsidR="00936D05" w:rsidRPr="00FE39D3" w:rsidRDefault="00936D05" w:rsidP="00F5635B">
            <w:pPr>
              <w:autoSpaceDE w:val="0"/>
              <w:autoSpaceDN w:val="0"/>
              <w:adjustRightInd w:val="0"/>
              <w:spacing w:after="0"/>
              <w:jc w:val="center"/>
              <w:rPr>
                <w:rFonts w:ascii="Times New Roman" w:hAnsi="Times New Roman"/>
                <w:sz w:val="18"/>
                <w:szCs w:val="18"/>
              </w:rPr>
            </w:pPr>
            <w:r w:rsidRPr="00FE39D3">
              <w:rPr>
                <w:rFonts w:ascii="Times New Roman" w:hAnsi="Times New Roman"/>
                <w:sz w:val="18"/>
                <w:szCs w:val="18"/>
              </w:rPr>
              <w:t>1.4</w:t>
            </w:r>
          </w:p>
        </w:tc>
        <w:tc>
          <w:tcPr>
            <w:tcW w:w="1214" w:type="pct"/>
            <w:shd w:val="clear" w:color="auto" w:fill="auto"/>
            <w:vAlign w:val="center"/>
          </w:tcPr>
          <w:p w:rsidR="00936D05" w:rsidRPr="00FE39D3" w:rsidRDefault="00936D05" w:rsidP="00F5635B">
            <w:pPr>
              <w:autoSpaceDE w:val="0"/>
              <w:autoSpaceDN w:val="0"/>
              <w:adjustRightInd w:val="0"/>
              <w:spacing w:after="0"/>
              <w:jc w:val="center"/>
              <w:rPr>
                <w:rFonts w:ascii="Times New Roman" w:hAnsi="Times New Roman"/>
                <w:sz w:val="24"/>
                <w:szCs w:val="24"/>
              </w:rPr>
            </w:pPr>
            <w:r w:rsidRPr="00FE39D3">
              <w:rPr>
                <w:rFonts w:ascii="Times New Roman" w:hAnsi="Times New Roman"/>
                <w:sz w:val="18"/>
                <w:szCs w:val="18"/>
              </w:rPr>
              <w:t>I.1.4.1 Numero di domini della ISO 27002 per i quali i Sistema Informativo dell’ARCEA è ritenuto sufficientemente adeguato</w:t>
            </w:r>
            <w:r w:rsidRPr="00FE39D3">
              <w:rPr>
                <w:rFonts w:ascii="Times New Roman" w:hAnsi="Times New Roman"/>
                <w:i/>
                <w:sz w:val="18"/>
                <w:szCs w:val="18"/>
              </w:rPr>
              <w:t xml:space="preserve"> </w:t>
            </w:r>
            <w:r w:rsidRPr="00FE39D3">
              <w:rPr>
                <w:rFonts w:ascii="Times New Roman" w:hAnsi="Times New Roman"/>
                <w:sz w:val="18"/>
                <w:szCs w:val="18"/>
              </w:rPr>
              <w:t>(</w:t>
            </w:r>
            <w:r w:rsidRPr="00FE39D3">
              <w:rPr>
                <w:rFonts w:ascii="Times New Roman" w:hAnsi="Times New Roman"/>
                <w:b/>
                <w:sz w:val="18"/>
                <w:szCs w:val="18"/>
                <w:u w:val="single"/>
              </w:rPr>
              <w:t>peso 100%</w:t>
            </w:r>
            <w:r w:rsidRPr="00FE39D3">
              <w:rPr>
                <w:rFonts w:ascii="Times New Roman" w:hAnsi="Times New Roman"/>
                <w:sz w:val="18"/>
                <w:szCs w:val="18"/>
              </w:rPr>
              <w:t>)</w:t>
            </w:r>
          </w:p>
        </w:tc>
        <w:tc>
          <w:tcPr>
            <w:tcW w:w="930" w:type="pct"/>
            <w:shd w:val="clear" w:color="auto" w:fill="auto"/>
            <w:vAlign w:val="center"/>
          </w:tcPr>
          <w:p w:rsidR="00936D05" w:rsidRPr="00FE39D3" w:rsidRDefault="00936D05" w:rsidP="00F5635B">
            <w:pPr>
              <w:autoSpaceDE w:val="0"/>
              <w:autoSpaceDN w:val="0"/>
              <w:adjustRightInd w:val="0"/>
              <w:spacing w:after="0"/>
              <w:jc w:val="center"/>
              <w:rPr>
                <w:rFonts w:ascii="Times New Roman" w:hAnsi="Times New Roman"/>
                <w:sz w:val="18"/>
                <w:szCs w:val="18"/>
              </w:rPr>
            </w:pPr>
            <w:r w:rsidRPr="00FE39D3">
              <w:rPr>
                <w:rFonts w:ascii="Times New Roman" w:hAnsi="Times New Roman"/>
                <w:i/>
                <w:sz w:val="18"/>
                <w:szCs w:val="18"/>
              </w:rPr>
              <w:t>Riscontrabile nella relazione prodotta dall’Organismo di Certificazione dei conti</w:t>
            </w:r>
          </w:p>
        </w:tc>
        <w:tc>
          <w:tcPr>
            <w:tcW w:w="831" w:type="pct"/>
            <w:shd w:val="clear" w:color="auto" w:fill="auto"/>
            <w:vAlign w:val="center"/>
          </w:tcPr>
          <w:p w:rsidR="00936D05" w:rsidRPr="00FE39D3" w:rsidRDefault="00936D05" w:rsidP="00F5635B">
            <w:pPr>
              <w:autoSpaceDE w:val="0"/>
              <w:autoSpaceDN w:val="0"/>
              <w:adjustRightInd w:val="0"/>
              <w:spacing w:after="0"/>
              <w:jc w:val="center"/>
              <w:rPr>
                <w:rFonts w:ascii="Times New Roman" w:hAnsi="Times New Roman"/>
                <w:sz w:val="18"/>
                <w:szCs w:val="18"/>
              </w:rPr>
            </w:pPr>
            <w:r w:rsidRPr="00FE39D3">
              <w:rPr>
                <w:rFonts w:ascii="Times New Roman" w:hAnsi="Times New Roman"/>
                <w:sz w:val="18"/>
                <w:szCs w:val="18"/>
              </w:rPr>
              <w:t>Non riscontrabile perché la reazione dell’Ente Certificatore è emessa a fine anno</w:t>
            </w:r>
          </w:p>
        </w:tc>
        <w:tc>
          <w:tcPr>
            <w:tcW w:w="852" w:type="pct"/>
            <w:vAlign w:val="center"/>
          </w:tcPr>
          <w:p w:rsidR="00936D05" w:rsidRPr="00FE39D3" w:rsidRDefault="00936D05" w:rsidP="00F5635B">
            <w:pPr>
              <w:autoSpaceDE w:val="0"/>
              <w:autoSpaceDN w:val="0"/>
              <w:adjustRightInd w:val="0"/>
              <w:spacing w:after="0"/>
              <w:jc w:val="center"/>
              <w:rPr>
                <w:rFonts w:ascii="Times New Roman" w:hAnsi="Times New Roman"/>
                <w:sz w:val="18"/>
                <w:szCs w:val="18"/>
              </w:rPr>
            </w:pPr>
            <w:r w:rsidRPr="00FE39D3">
              <w:rPr>
                <w:rFonts w:ascii="Times New Roman" w:hAnsi="Times New Roman"/>
                <w:sz w:val="18"/>
                <w:szCs w:val="18"/>
              </w:rPr>
              <w:t>Non riscontrabile perché la reazione dell’Ente Certificatore è emessa a fine anno</w:t>
            </w:r>
          </w:p>
        </w:tc>
        <w:tc>
          <w:tcPr>
            <w:tcW w:w="868" w:type="pct"/>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tr w:rsidR="00117BCE" w:rsidRPr="00FE39D3" w:rsidTr="00117BCE">
        <w:trPr>
          <w:trHeight w:val="1088"/>
        </w:trPr>
        <w:tc>
          <w:tcPr>
            <w:tcW w:w="304" w:type="pct"/>
            <w:vAlign w:val="center"/>
          </w:tcPr>
          <w:p w:rsidR="00936D05" w:rsidRPr="00FE39D3" w:rsidRDefault="00936D05" w:rsidP="00F5635B">
            <w:pPr>
              <w:tabs>
                <w:tab w:val="left" w:pos="287"/>
              </w:tabs>
              <w:spacing w:after="120"/>
              <w:jc w:val="center"/>
              <w:rPr>
                <w:rFonts w:ascii="Times New Roman" w:hAnsi="Times New Roman"/>
                <w:sz w:val="18"/>
                <w:szCs w:val="18"/>
              </w:rPr>
            </w:pPr>
            <w:bookmarkStart w:id="13" w:name="_Hlk505553786"/>
            <w:r w:rsidRPr="00FE39D3">
              <w:rPr>
                <w:rFonts w:ascii="Times New Roman" w:hAnsi="Times New Roman"/>
                <w:sz w:val="18"/>
                <w:szCs w:val="18"/>
              </w:rPr>
              <w:t>1.5</w:t>
            </w:r>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 xml:space="preserve">I.1.5.1 </w:t>
            </w:r>
            <w:r w:rsidRPr="00FE39D3">
              <w:rPr>
                <w:rFonts w:ascii="Times New Roman" w:hAnsi="Times New Roman"/>
                <w:color w:val="000000"/>
                <w:sz w:val="18"/>
                <w:szCs w:val="18"/>
              </w:rPr>
              <w:t xml:space="preserve">Percentuale di ulteriori Misure Di Prevenzione della Corruzione attuate rispetto a quanto previsto nel Piano Anticorruzione </w:t>
            </w:r>
            <w:r w:rsidRPr="00FE39D3">
              <w:rPr>
                <w:rFonts w:ascii="Times New Roman" w:hAnsi="Times New Roman"/>
                <w:sz w:val="18"/>
                <w:szCs w:val="18"/>
              </w:rPr>
              <w:t>(</w:t>
            </w:r>
            <w:r w:rsidRPr="00FE39D3">
              <w:rPr>
                <w:rFonts w:ascii="Times New Roman" w:hAnsi="Times New Roman"/>
                <w:b/>
                <w:sz w:val="18"/>
                <w:szCs w:val="18"/>
                <w:u w:val="single"/>
              </w:rPr>
              <w:t>peso 100%</w:t>
            </w:r>
            <w:r w:rsidRPr="00FE39D3">
              <w:rPr>
                <w:rFonts w:ascii="Times New Roman" w:hAnsi="Times New Roman"/>
                <w:sz w:val="18"/>
                <w:szCs w:val="18"/>
              </w:rPr>
              <w:t>);</w:t>
            </w:r>
          </w:p>
        </w:tc>
        <w:tc>
          <w:tcPr>
            <w:tcW w:w="930"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color w:val="000000"/>
                <w:sz w:val="18"/>
                <w:szCs w:val="18"/>
              </w:rPr>
              <w:t>Riscontrabile dalle attività di monitoraggio del Piano Anticorruzione</w:t>
            </w:r>
          </w:p>
        </w:tc>
        <w:tc>
          <w:tcPr>
            <w:tcW w:w="831" w:type="pct"/>
            <w:shd w:val="clear" w:color="auto" w:fill="auto"/>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 xml:space="preserve">&gt;=80% </w:t>
            </w:r>
            <w:bookmarkStart w:id="14" w:name="OLE_LINK64"/>
            <w:r w:rsidRPr="00FE39D3">
              <w:rPr>
                <w:rFonts w:ascii="Times New Roman" w:hAnsi="Times New Roman"/>
                <w:sz w:val="18"/>
                <w:szCs w:val="18"/>
              </w:rPr>
              <w:t>in relazione alle scadenza fissate al 30 Giugno</w:t>
            </w:r>
            <w:bookmarkEnd w:id="14"/>
          </w:p>
        </w:tc>
        <w:tc>
          <w:tcPr>
            <w:tcW w:w="852" w:type="pct"/>
            <w:vAlign w:val="center"/>
          </w:tcPr>
          <w:p w:rsidR="00936D05" w:rsidRPr="00FE39D3" w:rsidRDefault="00117BCE" w:rsidP="00F5635B">
            <w:pPr>
              <w:tabs>
                <w:tab w:val="left" w:pos="287"/>
              </w:tabs>
              <w:spacing w:after="120"/>
              <w:ind w:left="287"/>
              <w:jc w:val="center"/>
              <w:rPr>
                <w:rFonts w:ascii="Times New Roman" w:hAnsi="Times New Roman"/>
                <w:sz w:val="18"/>
                <w:szCs w:val="18"/>
              </w:rPr>
            </w:pPr>
            <w:r>
              <w:rPr>
                <w:rFonts w:ascii="Times New Roman" w:hAnsi="Times New Roman"/>
                <w:color w:val="000000"/>
                <w:sz w:val="18"/>
                <w:szCs w:val="18"/>
              </w:rPr>
              <w:t>7</w:t>
            </w:r>
            <w:r w:rsidR="00936D05" w:rsidRPr="00FE39D3">
              <w:rPr>
                <w:rFonts w:ascii="Times New Roman" w:hAnsi="Times New Roman"/>
                <w:color w:val="000000"/>
                <w:sz w:val="18"/>
                <w:szCs w:val="18"/>
              </w:rPr>
              <w:t>0%</w:t>
            </w:r>
          </w:p>
        </w:tc>
        <w:tc>
          <w:tcPr>
            <w:tcW w:w="868" w:type="pct"/>
          </w:tcPr>
          <w:p w:rsidR="00117BCE" w:rsidRPr="00FE39D3" w:rsidRDefault="00117BCE" w:rsidP="00117BCE">
            <w:pPr>
              <w:tabs>
                <w:tab w:val="left" w:pos="287"/>
              </w:tabs>
              <w:spacing w:after="120"/>
              <w:jc w:val="center"/>
              <w:rPr>
                <w:rFonts w:ascii="Times New Roman" w:hAnsi="Times New Roman"/>
                <w:sz w:val="18"/>
                <w:szCs w:val="18"/>
              </w:rPr>
            </w:pPr>
            <w:r>
              <w:rPr>
                <w:rFonts w:ascii="Times New Roman" w:hAnsi="Times New Roman"/>
                <w:sz w:val="18"/>
                <w:szCs w:val="18"/>
              </w:rPr>
              <w:t xml:space="preserve">Lo scostamento rientra in un </w:t>
            </w:r>
            <w:proofErr w:type="spellStart"/>
            <w:r>
              <w:rPr>
                <w:rFonts w:ascii="Times New Roman" w:hAnsi="Times New Roman"/>
                <w:sz w:val="18"/>
                <w:szCs w:val="18"/>
              </w:rPr>
              <w:t>range</w:t>
            </w:r>
            <w:proofErr w:type="spellEnd"/>
            <w:r>
              <w:rPr>
                <w:rFonts w:ascii="Times New Roman" w:hAnsi="Times New Roman"/>
                <w:sz w:val="18"/>
                <w:szCs w:val="18"/>
              </w:rPr>
              <w:t xml:space="preserve"> accettabile </w:t>
            </w:r>
            <w:proofErr w:type="spellStart"/>
            <w:r>
              <w:rPr>
                <w:rFonts w:ascii="Times New Roman" w:hAnsi="Times New Roman"/>
                <w:sz w:val="18"/>
                <w:szCs w:val="18"/>
              </w:rPr>
              <w:t>am</w:t>
            </w:r>
            <w:proofErr w:type="spellEnd"/>
            <w:r>
              <w:rPr>
                <w:rFonts w:ascii="Times New Roman" w:hAnsi="Times New Roman"/>
                <w:sz w:val="18"/>
                <w:szCs w:val="18"/>
              </w:rPr>
              <w:t xml:space="preserve"> si ritiene di dover monitorare l’evolversi dell’</w:t>
            </w:r>
            <w:proofErr w:type="spellStart"/>
            <w:r>
              <w:rPr>
                <w:rFonts w:ascii="Times New Roman" w:hAnsi="Times New Roman"/>
                <w:sz w:val="18"/>
                <w:szCs w:val="18"/>
              </w:rPr>
              <w:t>attuazion</w:t>
            </w:r>
            <w:proofErr w:type="spellEnd"/>
            <w:r>
              <w:rPr>
                <w:rFonts w:ascii="Times New Roman" w:hAnsi="Times New Roman"/>
                <w:sz w:val="18"/>
                <w:szCs w:val="18"/>
              </w:rPr>
              <w:t xml:space="preserve"> delle misure in questione. Si ritiene di dover confermare il target</w:t>
            </w:r>
          </w:p>
        </w:tc>
      </w:tr>
      <w:bookmarkEnd w:id="13"/>
      <w:tr w:rsidR="00117BCE" w:rsidRPr="00FE39D3" w:rsidTr="00117BCE">
        <w:trPr>
          <w:trHeight w:val="900"/>
        </w:trPr>
        <w:tc>
          <w:tcPr>
            <w:tcW w:w="304" w:type="pct"/>
            <w:vAlign w:val="center"/>
          </w:tcPr>
          <w:p w:rsidR="00117BCE" w:rsidRPr="00FE39D3" w:rsidRDefault="00117BCE"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1.6</w:t>
            </w:r>
          </w:p>
        </w:tc>
        <w:tc>
          <w:tcPr>
            <w:tcW w:w="1214" w:type="pct"/>
            <w:shd w:val="clear" w:color="auto" w:fill="auto"/>
            <w:vAlign w:val="center"/>
          </w:tcPr>
          <w:p w:rsidR="00117BCE" w:rsidRPr="00FE39D3" w:rsidRDefault="00117BCE" w:rsidP="00F5635B">
            <w:pPr>
              <w:tabs>
                <w:tab w:val="left" w:pos="287"/>
              </w:tabs>
              <w:spacing w:after="120"/>
              <w:jc w:val="center"/>
              <w:rPr>
                <w:rFonts w:ascii="Times New Roman" w:hAnsi="Times New Roman"/>
                <w:b/>
                <w:sz w:val="18"/>
                <w:szCs w:val="18"/>
              </w:rPr>
            </w:pPr>
            <w:r w:rsidRPr="00FE39D3">
              <w:rPr>
                <w:rFonts w:ascii="Times New Roman" w:hAnsi="Times New Roman"/>
                <w:sz w:val="18"/>
                <w:szCs w:val="18"/>
              </w:rPr>
              <w:t xml:space="preserve">I.1.6.1 Percentuale di raggiungimento degli indicatori connessi agli obiettivi strategici in materia di Trasparenza indicati nel Piano della Prevenzione della Corruzione e della Trasparenza </w:t>
            </w:r>
            <w:r w:rsidRPr="00FE39D3">
              <w:rPr>
                <w:rFonts w:ascii="Times New Roman" w:hAnsi="Times New Roman"/>
                <w:b/>
                <w:sz w:val="18"/>
                <w:szCs w:val="18"/>
              </w:rPr>
              <w:t>(peso 100%)</w:t>
            </w:r>
          </w:p>
        </w:tc>
        <w:tc>
          <w:tcPr>
            <w:tcW w:w="930" w:type="pct"/>
            <w:shd w:val="clear" w:color="auto" w:fill="auto"/>
            <w:vAlign w:val="center"/>
          </w:tcPr>
          <w:p w:rsidR="00117BCE" w:rsidRPr="00FE39D3" w:rsidRDefault="00117BCE"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Riscontrabile dalle fonti indicate per ogni indicatore nel PPCT</w:t>
            </w:r>
          </w:p>
        </w:tc>
        <w:tc>
          <w:tcPr>
            <w:tcW w:w="831" w:type="pct"/>
            <w:shd w:val="clear" w:color="auto" w:fill="auto"/>
            <w:vAlign w:val="center"/>
          </w:tcPr>
          <w:p w:rsidR="00117BCE" w:rsidRPr="00FE39D3" w:rsidRDefault="00117BCE"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=100% di quanto indicato negli indicatori riportati nel PPCT rispetto alla data del 30 Giugno</w:t>
            </w:r>
          </w:p>
        </w:tc>
        <w:tc>
          <w:tcPr>
            <w:tcW w:w="852" w:type="pct"/>
            <w:vAlign w:val="center"/>
          </w:tcPr>
          <w:p w:rsidR="00117BCE" w:rsidRPr="00FE39D3" w:rsidRDefault="00117BCE" w:rsidP="00117BCE">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w:t>
            </w:r>
            <w:r>
              <w:rPr>
                <w:rFonts w:ascii="Times New Roman" w:hAnsi="Times New Roman"/>
                <w:sz w:val="18"/>
                <w:szCs w:val="18"/>
              </w:rPr>
              <w:t>8</w:t>
            </w:r>
            <w:r w:rsidRPr="00FE39D3">
              <w:rPr>
                <w:rFonts w:ascii="Times New Roman" w:hAnsi="Times New Roman"/>
                <w:sz w:val="18"/>
                <w:szCs w:val="18"/>
              </w:rPr>
              <w:t xml:space="preserve">0% </w:t>
            </w:r>
          </w:p>
        </w:tc>
        <w:tc>
          <w:tcPr>
            <w:tcW w:w="868" w:type="pct"/>
          </w:tcPr>
          <w:p w:rsidR="00117BCE" w:rsidRPr="00FE39D3" w:rsidRDefault="00117BCE" w:rsidP="00F5635B">
            <w:pPr>
              <w:tabs>
                <w:tab w:val="left" w:pos="287"/>
              </w:tabs>
              <w:spacing w:after="120"/>
              <w:jc w:val="center"/>
              <w:rPr>
                <w:rFonts w:ascii="Times New Roman" w:hAnsi="Times New Roman"/>
                <w:sz w:val="18"/>
                <w:szCs w:val="18"/>
              </w:rPr>
            </w:pPr>
            <w:r>
              <w:rPr>
                <w:rFonts w:ascii="Times New Roman" w:hAnsi="Times New Roman"/>
                <w:sz w:val="18"/>
                <w:szCs w:val="18"/>
              </w:rPr>
              <w:t xml:space="preserve">Lo scostamento rientra in un </w:t>
            </w:r>
            <w:proofErr w:type="spellStart"/>
            <w:r>
              <w:rPr>
                <w:rFonts w:ascii="Times New Roman" w:hAnsi="Times New Roman"/>
                <w:sz w:val="18"/>
                <w:szCs w:val="18"/>
              </w:rPr>
              <w:t>range</w:t>
            </w:r>
            <w:proofErr w:type="spellEnd"/>
            <w:r>
              <w:rPr>
                <w:rFonts w:ascii="Times New Roman" w:hAnsi="Times New Roman"/>
                <w:sz w:val="18"/>
                <w:szCs w:val="18"/>
              </w:rPr>
              <w:t xml:space="preserve"> accettabile </w:t>
            </w:r>
            <w:proofErr w:type="spellStart"/>
            <w:r>
              <w:rPr>
                <w:rFonts w:ascii="Times New Roman" w:hAnsi="Times New Roman"/>
                <w:sz w:val="18"/>
                <w:szCs w:val="18"/>
              </w:rPr>
              <w:t>am</w:t>
            </w:r>
            <w:proofErr w:type="spellEnd"/>
            <w:r>
              <w:rPr>
                <w:rFonts w:ascii="Times New Roman" w:hAnsi="Times New Roman"/>
                <w:sz w:val="18"/>
                <w:szCs w:val="18"/>
              </w:rPr>
              <w:t xml:space="preserve"> si ritiene di dover monitorare l’evolversi dell’</w:t>
            </w:r>
            <w:proofErr w:type="spellStart"/>
            <w:r>
              <w:rPr>
                <w:rFonts w:ascii="Times New Roman" w:hAnsi="Times New Roman"/>
                <w:sz w:val="18"/>
                <w:szCs w:val="18"/>
              </w:rPr>
              <w:t>attuazion</w:t>
            </w:r>
            <w:proofErr w:type="spellEnd"/>
            <w:r>
              <w:rPr>
                <w:rFonts w:ascii="Times New Roman" w:hAnsi="Times New Roman"/>
                <w:sz w:val="18"/>
                <w:szCs w:val="18"/>
              </w:rPr>
              <w:t xml:space="preserve"> delle misure in questione. Si ritiene di dover confermare il target</w:t>
            </w:r>
          </w:p>
        </w:tc>
      </w:tr>
      <w:tr w:rsidR="00117BCE" w:rsidRPr="00FE39D3" w:rsidTr="00117BCE">
        <w:trPr>
          <w:trHeight w:val="1360"/>
        </w:trPr>
        <w:tc>
          <w:tcPr>
            <w:tcW w:w="304" w:type="pct"/>
            <w:vMerge w:val="restart"/>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lastRenderedPageBreak/>
              <w:t>2.1</w:t>
            </w:r>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I.2.1.1 Numero di Circolari/Istruzioni operative/Manuali operativi adottati dalle Funzioni coinvolte (</w:t>
            </w:r>
            <w:r w:rsidRPr="00FE39D3">
              <w:rPr>
                <w:rFonts w:ascii="Times New Roman" w:hAnsi="Times New Roman"/>
                <w:b/>
                <w:sz w:val="18"/>
                <w:szCs w:val="18"/>
                <w:u w:val="single"/>
              </w:rPr>
              <w:t>Peso 30%</w:t>
            </w:r>
            <w:r w:rsidRPr="00FE39D3">
              <w:rPr>
                <w:rFonts w:ascii="Times New Roman" w:hAnsi="Times New Roman"/>
                <w:sz w:val="18"/>
                <w:szCs w:val="18"/>
              </w:rPr>
              <w:t>)</w:t>
            </w:r>
          </w:p>
        </w:tc>
        <w:tc>
          <w:tcPr>
            <w:tcW w:w="930"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i/>
                <w:sz w:val="18"/>
                <w:szCs w:val="18"/>
              </w:rPr>
              <w:t>Riscontrabili dal Registro dei Decreti, dal Protocollo dell’Ente</w:t>
            </w:r>
          </w:p>
        </w:tc>
        <w:tc>
          <w:tcPr>
            <w:tcW w:w="831" w:type="pct"/>
            <w:shd w:val="clear" w:color="auto" w:fill="auto"/>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&gt;=3</w:t>
            </w:r>
          </w:p>
        </w:tc>
        <w:tc>
          <w:tcPr>
            <w:tcW w:w="852" w:type="pct"/>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4</w:t>
            </w:r>
          </w:p>
        </w:tc>
        <w:tc>
          <w:tcPr>
            <w:tcW w:w="868" w:type="pct"/>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tr w:rsidR="00117BCE" w:rsidRPr="00FE39D3" w:rsidTr="00117BCE">
        <w:trPr>
          <w:trHeight w:val="1082"/>
        </w:trPr>
        <w:tc>
          <w:tcPr>
            <w:tcW w:w="304" w:type="pct"/>
            <w:vMerge/>
            <w:vAlign w:val="center"/>
          </w:tcPr>
          <w:p w:rsidR="00936D05" w:rsidRPr="00FE39D3" w:rsidRDefault="00936D05" w:rsidP="00F5635B">
            <w:pPr>
              <w:tabs>
                <w:tab w:val="left" w:pos="287"/>
              </w:tabs>
              <w:spacing w:after="120"/>
              <w:jc w:val="center"/>
              <w:rPr>
                <w:rFonts w:ascii="Times New Roman" w:hAnsi="Times New Roman"/>
                <w:sz w:val="18"/>
                <w:szCs w:val="18"/>
              </w:rPr>
            </w:pPr>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 xml:space="preserve">I.2.1.2 Numero di nullaosta al pagamento rilasciati per i Decreti relativi ai fondi FEAGA e FEASR </w:t>
            </w:r>
            <w:r w:rsidRPr="00FE39D3">
              <w:rPr>
                <w:rFonts w:ascii="Times New Roman" w:hAnsi="Times New Roman"/>
                <w:b/>
                <w:sz w:val="18"/>
                <w:szCs w:val="18"/>
              </w:rPr>
              <w:t>(Peso 25%);</w:t>
            </w:r>
          </w:p>
        </w:tc>
        <w:tc>
          <w:tcPr>
            <w:tcW w:w="930"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Riscontrabili dall’archivio dell’Ufficio Contenzioso Comunitario</w:t>
            </w:r>
          </w:p>
        </w:tc>
        <w:tc>
          <w:tcPr>
            <w:tcW w:w="831" w:type="pct"/>
            <w:shd w:val="clear" w:color="auto" w:fill="auto"/>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&gt;=7</w:t>
            </w:r>
          </w:p>
        </w:tc>
        <w:tc>
          <w:tcPr>
            <w:tcW w:w="852" w:type="pct"/>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 xml:space="preserve">14 (Decreti  FEAGA : 4, 5, 6, 7, 8, 9, 10; Decreti FEASR: 8,9, 10,11,12,13,14) </w:t>
            </w:r>
          </w:p>
        </w:tc>
        <w:tc>
          <w:tcPr>
            <w:tcW w:w="868" w:type="pct"/>
          </w:tcPr>
          <w:p w:rsidR="00936D05" w:rsidRPr="00FE39D3" w:rsidRDefault="00936D05" w:rsidP="00F5635B">
            <w:pPr>
              <w:tabs>
                <w:tab w:val="left" w:pos="287"/>
              </w:tabs>
              <w:spacing w:after="120"/>
              <w:ind w:left="287"/>
              <w:jc w:val="center"/>
              <w:rPr>
                <w:rFonts w:ascii="Times New Roman" w:hAnsi="Times New Roman"/>
                <w:sz w:val="18"/>
                <w:szCs w:val="18"/>
              </w:rPr>
            </w:pPr>
            <w:r>
              <w:rPr>
                <w:rFonts w:ascii="Times New Roman" w:hAnsi="Times New Roman"/>
                <w:sz w:val="18"/>
                <w:szCs w:val="18"/>
              </w:rPr>
              <w:t xml:space="preserve">Il target annuale risulta già raggiunto e pertanto risulta uno scostamento rispetto al target </w:t>
            </w:r>
            <w:proofErr w:type="spellStart"/>
            <w:r>
              <w:rPr>
                <w:rFonts w:ascii="Times New Roman" w:hAnsi="Times New Roman"/>
                <w:sz w:val="18"/>
                <w:szCs w:val="18"/>
              </w:rPr>
              <w:t>infrannuale</w:t>
            </w:r>
            <w:proofErr w:type="spellEnd"/>
            <w:r>
              <w:rPr>
                <w:rFonts w:ascii="Times New Roman" w:hAnsi="Times New Roman"/>
                <w:sz w:val="18"/>
                <w:szCs w:val="18"/>
              </w:rPr>
              <w:t xml:space="preserve"> esagerato (50%). Ciò potrebbe dipendere dalla particolare situazione derivante dalla frammentazione di alcune attività di pagamento che verosimilmente ha anticipato i tempi di taluni processi e potrebbe non avere ripercussioni sul totale annuale. Si decide di non modificare il target e v</w:t>
            </w:r>
            <w:r w:rsidRPr="00FE39D3">
              <w:rPr>
                <w:rFonts w:ascii="Times New Roman" w:hAnsi="Times New Roman"/>
                <w:sz w:val="18"/>
                <w:szCs w:val="18"/>
              </w:rPr>
              <w:t>erificare indicatore per prossimo Piano delle Performance</w:t>
            </w:r>
          </w:p>
        </w:tc>
      </w:tr>
      <w:tr w:rsidR="00117BCE" w:rsidRPr="00FE39D3" w:rsidTr="00117BCE">
        <w:trPr>
          <w:trHeight w:val="704"/>
        </w:trPr>
        <w:tc>
          <w:tcPr>
            <w:tcW w:w="304" w:type="pct"/>
            <w:vMerge/>
            <w:vAlign w:val="center"/>
          </w:tcPr>
          <w:p w:rsidR="00936D05" w:rsidRPr="00FE39D3" w:rsidRDefault="00936D05" w:rsidP="00F5635B">
            <w:pPr>
              <w:tabs>
                <w:tab w:val="left" w:pos="287"/>
              </w:tabs>
              <w:spacing w:after="120"/>
              <w:jc w:val="center"/>
              <w:rPr>
                <w:rFonts w:ascii="Times New Roman" w:hAnsi="Times New Roman"/>
                <w:sz w:val="18"/>
                <w:szCs w:val="18"/>
              </w:rPr>
            </w:pPr>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b/>
                <w:sz w:val="18"/>
                <w:szCs w:val="18"/>
              </w:rPr>
            </w:pPr>
            <w:r w:rsidRPr="00FE39D3">
              <w:rPr>
                <w:rFonts w:ascii="Times New Roman" w:hAnsi="Times New Roman"/>
                <w:sz w:val="18"/>
                <w:szCs w:val="18"/>
              </w:rPr>
              <w:t>I.2.1.3 Percentuale di polizze svincolate dalla Funzione Esecuzione Pagamenti (</w:t>
            </w:r>
            <w:r w:rsidRPr="00FE39D3">
              <w:rPr>
                <w:rFonts w:ascii="Times New Roman" w:hAnsi="Times New Roman"/>
                <w:i/>
                <w:sz w:val="18"/>
                <w:szCs w:val="18"/>
              </w:rPr>
              <w:t>Riscontrabile dal sistema SIAN)</w:t>
            </w:r>
            <w:r w:rsidRPr="00FE39D3">
              <w:rPr>
                <w:rFonts w:ascii="Times New Roman" w:hAnsi="Times New Roman"/>
                <w:sz w:val="18"/>
                <w:szCs w:val="18"/>
              </w:rPr>
              <w:t>)(</w:t>
            </w:r>
            <w:r w:rsidRPr="00FE39D3">
              <w:rPr>
                <w:rFonts w:ascii="Times New Roman" w:hAnsi="Times New Roman"/>
                <w:b/>
                <w:sz w:val="18"/>
                <w:szCs w:val="18"/>
                <w:u w:val="single"/>
              </w:rPr>
              <w:t>Peso 25%</w:t>
            </w:r>
            <w:r w:rsidRPr="00FE39D3">
              <w:rPr>
                <w:rFonts w:ascii="Times New Roman" w:hAnsi="Times New Roman"/>
                <w:sz w:val="18"/>
                <w:szCs w:val="18"/>
              </w:rPr>
              <w:t>);</w:t>
            </w:r>
          </w:p>
        </w:tc>
        <w:tc>
          <w:tcPr>
            <w:tcW w:w="930"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i/>
                <w:sz w:val="18"/>
                <w:szCs w:val="18"/>
              </w:rPr>
              <w:t>Riscontrabile dal sistema SIAN</w:t>
            </w:r>
          </w:p>
        </w:tc>
        <w:tc>
          <w:tcPr>
            <w:tcW w:w="831" w:type="pct"/>
            <w:shd w:val="clear" w:color="auto" w:fill="auto"/>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 80%</w:t>
            </w:r>
            <w:r w:rsidRPr="00FE39D3">
              <w:rPr>
                <w:rFonts w:ascii="Times New Roman" w:hAnsi="Times New Roman"/>
                <w:i/>
                <w:sz w:val="18"/>
                <w:szCs w:val="18"/>
              </w:rPr>
              <w:t xml:space="preserve"> </w:t>
            </w:r>
            <w:r w:rsidRPr="00FE39D3">
              <w:rPr>
                <w:rFonts w:ascii="Times New Roman" w:hAnsi="Times New Roman"/>
                <w:sz w:val="18"/>
                <w:szCs w:val="18"/>
              </w:rPr>
              <w:t>in relazione alle determinazioni di autorizzazione allo svincolo elaborate dalla Funzione Autorizzazione Pagamenti</w:t>
            </w:r>
            <w:r w:rsidRPr="00FE39D3" w:rsidDel="00E31C97">
              <w:rPr>
                <w:rFonts w:ascii="Times New Roman" w:hAnsi="Times New Roman"/>
                <w:sz w:val="18"/>
                <w:szCs w:val="18"/>
              </w:rPr>
              <w:t xml:space="preserve"> </w:t>
            </w:r>
            <w:r w:rsidRPr="00FE39D3">
              <w:rPr>
                <w:rFonts w:ascii="Times New Roman" w:hAnsi="Times New Roman"/>
                <w:sz w:val="18"/>
                <w:szCs w:val="18"/>
              </w:rPr>
              <w:t>rispetto al 30 Giugno</w:t>
            </w:r>
          </w:p>
        </w:tc>
        <w:tc>
          <w:tcPr>
            <w:tcW w:w="852" w:type="pct"/>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Pr>
                <w:rFonts w:ascii="Times New Roman" w:hAnsi="Times New Roman"/>
                <w:sz w:val="18"/>
                <w:szCs w:val="18"/>
              </w:rPr>
              <w:t>100</w:t>
            </w:r>
            <w:r w:rsidRPr="00FE39D3">
              <w:rPr>
                <w:rFonts w:ascii="Times New Roman" w:hAnsi="Times New Roman"/>
                <w:sz w:val="18"/>
                <w:szCs w:val="18"/>
              </w:rPr>
              <w:t>%</w:t>
            </w:r>
          </w:p>
        </w:tc>
        <w:tc>
          <w:tcPr>
            <w:tcW w:w="868" w:type="pct"/>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tr w:rsidR="00117BCE" w:rsidRPr="00FE39D3" w:rsidTr="00117BCE">
        <w:trPr>
          <w:trHeight w:val="1266"/>
        </w:trPr>
        <w:tc>
          <w:tcPr>
            <w:tcW w:w="304" w:type="pct"/>
            <w:vMerge/>
            <w:vAlign w:val="center"/>
          </w:tcPr>
          <w:p w:rsidR="00936D05" w:rsidRPr="00FE39D3" w:rsidRDefault="00936D05" w:rsidP="00F5635B">
            <w:pPr>
              <w:tabs>
                <w:tab w:val="left" w:pos="287"/>
              </w:tabs>
              <w:spacing w:after="120"/>
              <w:jc w:val="center"/>
              <w:rPr>
                <w:rFonts w:ascii="Times New Roman" w:hAnsi="Times New Roman"/>
                <w:sz w:val="18"/>
                <w:szCs w:val="18"/>
              </w:rPr>
            </w:pPr>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I.2.1.4 Percentuale di pagamenti riaccreditati ai fondi di pertinenza rispetto al totale dei pagamenti non andati a buon fine e rientrati sul conto transitorio (</w:t>
            </w:r>
            <w:r w:rsidRPr="00FE39D3">
              <w:rPr>
                <w:rFonts w:ascii="Times New Roman" w:hAnsi="Times New Roman"/>
                <w:b/>
                <w:sz w:val="18"/>
                <w:szCs w:val="18"/>
                <w:u w:val="single"/>
              </w:rPr>
              <w:t>Peso 20%</w:t>
            </w:r>
            <w:r w:rsidRPr="00FE39D3">
              <w:rPr>
                <w:rFonts w:ascii="Times New Roman" w:hAnsi="Times New Roman"/>
                <w:sz w:val="18"/>
                <w:szCs w:val="18"/>
              </w:rPr>
              <w:t>);</w:t>
            </w:r>
          </w:p>
        </w:tc>
        <w:tc>
          <w:tcPr>
            <w:tcW w:w="930"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Riscontrabile dal Sistema SIAN</w:t>
            </w:r>
          </w:p>
        </w:tc>
        <w:tc>
          <w:tcPr>
            <w:tcW w:w="831" w:type="pct"/>
            <w:shd w:val="clear" w:color="auto" w:fill="auto"/>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 80%</w:t>
            </w:r>
            <w:r w:rsidRPr="00FE39D3">
              <w:rPr>
                <w:rFonts w:ascii="Times New Roman" w:hAnsi="Times New Roman"/>
                <w:i/>
                <w:sz w:val="18"/>
                <w:szCs w:val="18"/>
              </w:rPr>
              <w:t xml:space="preserve"> </w:t>
            </w:r>
            <w:bookmarkStart w:id="15" w:name="OLE_LINK65"/>
            <w:bookmarkStart w:id="16" w:name="OLE_LINK66"/>
            <w:r w:rsidRPr="00FE39D3">
              <w:rPr>
                <w:rFonts w:ascii="Times New Roman" w:hAnsi="Times New Roman"/>
                <w:i/>
                <w:sz w:val="18"/>
                <w:szCs w:val="18"/>
              </w:rPr>
              <w:t>rispetto alla scadenza del 30 Giugno</w:t>
            </w:r>
            <w:bookmarkEnd w:id="15"/>
            <w:bookmarkEnd w:id="16"/>
          </w:p>
        </w:tc>
        <w:tc>
          <w:tcPr>
            <w:tcW w:w="852" w:type="pct"/>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100%</w:t>
            </w:r>
          </w:p>
        </w:tc>
        <w:tc>
          <w:tcPr>
            <w:tcW w:w="868" w:type="pct"/>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tr w:rsidR="00117BCE" w:rsidRPr="00FE39D3" w:rsidTr="00117BCE">
        <w:trPr>
          <w:trHeight w:val="1160"/>
        </w:trPr>
        <w:tc>
          <w:tcPr>
            <w:tcW w:w="304" w:type="pct"/>
            <w:vMerge w:val="restart"/>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2.2</w:t>
            </w:r>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I.2.2.1 Percentuale di pagamenti complessivi autorizzati rispetto alle domande presentate per il Fondo FEAGA ed agli elenchi trasmessi dal Dipartimento Agricoltura della Regione Calabria per il Fondo FEASR (</w:t>
            </w:r>
            <w:r w:rsidRPr="00FE39D3">
              <w:rPr>
                <w:rFonts w:ascii="Times New Roman" w:hAnsi="Times New Roman"/>
                <w:b/>
                <w:sz w:val="18"/>
                <w:szCs w:val="18"/>
                <w:u w:val="single"/>
              </w:rPr>
              <w:t>Peso 25%</w:t>
            </w:r>
            <w:r w:rsidRPr="00FE39D3">
              <w:rPr>
                <w:rFonts w:ascii="Times New Roman" w:hAnsi="Times New Roman"/>
                <w:sz w:val="18"/>
                <w:szCs w:val="18"/>
              </w:rPr>
              <w:t>);</w:t>
            </w:r>
          </w:p>
        </w:tc>
        <w:tc>
          <w:tcPr>
            <w:tcW w:w="930"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i/>
                <w:sz w:val="18"/>
                <w:szCs w:val="18"/>
              </w:rPr>
              <w:t>Riscontrabile a sistema SIAN</w:t>
            </w:r>
          </w:p>
        </w:tc>
        <w:tc>
          <w:tcPr>
            <w:tcW w:w="831" w:type="pct"/>
            <w:shd w:val="clear" w:color="auto" w:fill="auto"/>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 xml:space="preserve">&gt;= 80% </w:t>
            </w:r>
            <w:r w:rsidRPr="00FE39D3">
              <w:rPr>
                <w:rFonts w:ascii="Times New Roman" w:hAnsi="Times New Roman"/>
                <w:i/>
                <w:sz w:val="18"/>
                <w:szCs w:val="18"/>
              </w:rPr>
              <w:t>rispetto alla scadenza del 30 Giugno</w:t>
            </w:r>
          </w:p>
        </w:tc>
        <w:tc>
          <w:tcPr>
            <w:tcW w:w="852" w:type="pct"/>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100%</w:t>
            </w:r>
          </w:p>
        </w:tc>
        <w:tc>
          <w:tcPr>
            <w:tcW w:w="868" w:type="pct"/>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tr w:rsidR="00117BCE" w:rsidRPr="00FE39D3" w:rsidTr="00117BCE">
        <w:trPr>
          <w:trHeight w:val="1158"/>
        </w:trPr>
        <w:tc>
          <w:tcPr>
            <w:tcW w:w="304" w:type="pct"/>
            <w:vMerge/>
            <w:vAlign w:val="center"/>
          </w:tcPr>
          <w:p w:rsidR="00936D05" w:rsidRPr="00FE39D3" w:rsidRDefault="00936D05" w:rsidP="00F5635B">
            <w:pPr>
              <w:tabs>
                <w:tab w:val="left" w:pos="287"/>
              </w:tabs>
              <w:spacing w:after="120"/>
              <w:jc w:val="center"/>
              <w:rPr>
                <w:rFonts w:ascii="Times New Roman" w:hAnsi="Times New Roman"/>
                <w:sz w:val="18"/>
                <w:szCs w:val="18"/>
              </w:rPr>
            </w:pPr>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I.2.2.2 Percentuale di pagamenti complessivi trasmessi in banca rispetto a quelli autorizzati per il Fondo FEAGA e FEASR (</w:t>
            </w:r>
            <w:r w:rsidRPr="00FE39D3">
              <w:rPr>
                <w:rFonts w:ascii="Times New Roman" w:hAnsi="Times New Roman"/>
                <w:b/>
                <w:sz w:val="18"/>
                <w:szCs w:val="18"/>
                <w:u w:val="single"/>
              </w:rPr>
              <w:t>Peso 25%</w:t>
            </w:r>
            <w:r w:rsidRPr="00FE39D3">
              <w:rPr>
                <w:rFonts w:ascii="Times New Roman" w:hAnsi="Times New Roman"/>
                <w:sz w:val="18"/>
                <w:szCs w:val="18"/>
              </w:rPr>
              <w:t>)</w:t>
            </w:r>
            <w:r w:rsidRPr="00FE39D3">
              <w:rPr>
                <w:rFonts w:ascii="Times New Roman" w:hAnsi="Times New Roman"/>
                <w:b/>
                <w:sz w:val="18"/>
                <w:szCs w:val="18"/>
                <w:u w:val="single"/>
              </w:rPr>
              <w:t>;</w:t>
            </w:r>
          </w:p>
        </w:tc>
        <w:tc>
          <w:tcPr>
            <w:tcW w:w="930"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Riscontrabile a sistema SIAN</w:t>
            </w:r>
          </w:p>
        </w:tc>
        <w:tc>
          <w:tcPr>
            <w:tcW w:w="831" w:type="pct"/>
            <w:shd w:val="clear" w:color="auto" w:fill="auto"/>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 xml:space="preserve">&gt;= 80% </w:t>
            </w:r>
            <w:bookmarkStart w:id="17" w:name="OLE_LINK70"/>
            <w:bookmarkStart w:id="18" w:name="OLE_LINK71"/>
            <w:r w:rsidRPr="00FE39D3">
              <w:rPr>
                <w:rFonts w:ascii="Times New Roman" w:hAnsi="Times New Roman"/>
                <w:i/>
                <w:sz w:val="18"/>
                <w:szCs w:val="18"/>
              </w:rPr>
              <w:t>rispetto alla scadenza del 30 Giugno</w:t>
            </w:r>
            <w:bookmarkEnd w:id="17"/>
            <w:bookmarkEnd w:id="18"/>
          </w:p>
        </w:tc>
        <w:tc>
          <w:tcPr>
            <w:tcW w:w="852" w:type="pct"/>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100%</w:t>
            </w:r>
          </w:p>
        </w:tc>
        <w:tc>
          <w:tcPr>
            <w:tcW w:w="868" w:type="pct"/>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tr w:rsidR="00117BCE" w:rsidRPr="00FE39D3" w:rsidTr="00117BCE">
        <w:trPr>
          <w:trHeight w:val="1158"/>
        </w:trPr>
        <w:tc>
          <w:tcPr>
            <w:tcW w:w="304" w:type="pct"/>
            <w:vMerge/>
            <w:vAlign w:val="center"/>
          </w:tcPr>
          <w:p w:rsidR="00936D05" w:rsidRPr="00FE39D3" w:rsidRDefault="00936D05" w:rsidP="00F5635B">
            <w:pPr>
              <w:tabs>
                <w:tab w:val="left" w:pos="287"/>
              </w:tabs>
              <w:spacing w:after="120"/>
              <w:jc w:val="center"/>
              <w:rPr>
                <w:rFonts w:ascii="Times New Roman" w:hAnsi="Times New Roman"/>
                <w:sz w:val="18"/>
                <w:szCs w:val="18"/>
              </w:rPr>
            </w:pPr>
          </w:p>
        </w:tc>
        <w:tc>
          <w:tcPr>
            <w:tcW w:w="1214"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I.2.2.3 Percentuale di pagamenti contabilizzati correttamente entro l’esercizio finanziario rispetto a quelli eseguiti per i fondi FEAGA e FEASR nello stesso periodo (</w:t>
            </w:r>
            <w:r w:rsidRPr="00FE39D3">
              <w:rPr>
                <w:rFonts w:ascii="Times New Roman" w:hAnsi="Times New Roman"/>
                <w:b/>
                <w:sz w:val="18"/>
                <w:szCs w:val="18"/>
                <w:u w:val="single"/>
              </w:rPr>
              <w:t>Peso 25%</w:t>
            </w:r>
            <w:r w:rsidRPr="00FE39D3">
              <w:rPr>
                <w:rFonts w:ascii="Times New Roman" w:hAnsi="Times New Roman"/>
                <w:sz w:val="18"/>
                <w:szCs w:val="18"/>
              </w:rPr>
              <w:t>);</w:t>
            </w:r>
          </w:p>
        </w:tc>
        <w:tc>
          <w:tcPr>
            <w:tcW w:w="930" w:type="pct"/>
            <w:shd w:val="clear" w:color="auto" w:fill="auto"/>
            <w:vAlign w:val="center"/>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Riscontrabile dal sistema SIAN</w:t>
            </w:r>
          </w:p>
        </w:tc>
        <w:tc>
          <w:tcPr>
            <w:tcW w:w="831" w:type="pct"/>
            <w:shd w:val="clear" w:color="auto" w:fill="auto"/>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sidRPr="00FE39D3">
              <w:rPr>
                <w:rFonts w:ascii="Times New Roman" w:hAnsi="Times New Roman"/>
                <w:sz w:val="18"/>
                <w:szCs w:val="18"/>
              </w:rPr>
              <w:t xml:space="preserve">&gt;= 80% </w:t>
            </w:r>
            <w:r w:rsidRPr="00FE39D3">
              <w:rPr>
                <w:rFonts w:ascii="Times New Roman" w:hAnsi="Times New Roman"/>
                <w:i/>
                <w:sz w:val="18"/>
                <w:szCs w:val="18"/>
              </w:rPr>
              <w:t>rispetto alla scadenza del 30 Giugno</w:t>
            </w:r>
          </w:p>
        </w:tc>
        <w:tc>
          <w:tcPr>
            <w:tcW w:w="852" w:type="pct"/>
            <w:vAlign w:val="center"/>
          </w:tcPr>
          <w:p w:rsidR="00936D05" w:rsidRPr="00FE39D3" w:rsidRDefault="00936D05" w:rsidP="00F5635B">
            <w:pPr>
              <w:tabs>
                <w:tab w:val="left" w:pos="287"/>
              </w:tabs>
              <w:spacing w:after="120"/>
              <w:ind w:left="287"/>
              <w:jc w:val="center"/>
              <w:rPr>
                <w:rFonts w:ascii="Times New Roman" w:hAnsi="Times New Roman"/>
                <w:sz w:val="18"/>
                <w:szCs w:val="18"/>
              </w:rPr>
            </w:pPr>
            <w:r>
              <w:rPr>
                <w:rFonts w:ascii="Times New Roman" w:hAnsi="Times New Roman"/>
                <w:sz w:val="18"/>
                <w:szCs w:val="18"/>
              </w:rPr>
              <w:t>10</w:t>
            </w:r>
            <w:r w:rsidRPr="00FE39D3">
              <w:rPr>
                <w:rFonts w:ascii="Times New Roman" w:hAnsi="Times New Roman"/>
                <w:sz w:val="18"/>
                <w:szCs w:val="18"/>
              </w:rPr>
              <w:t>0%</w:t>
            </w:r>
          </w:p>
        </w:tc>
        <w:tc>
          <w:tcPr>
            <w:tcW w:w="868" w:type="pct"/>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tr w:rsidR="00117BCE" w:rsidRPr="00FE39D3" w:rsidTr="00117BCE">
        <w:trPr>
          <w:trHeight w:val="1158"/>
        </w:trPr>
        <w:tc>
          <w:tcPr>
            <w:tcW w:w="304" w:type="pct"/>
            <w:vMerge/>
            <w:vAlign w:val="center"/>
          </w:tcPr>
          <w:p w:rsidR="00936D05" w:rsidRPr="00FE39D3" w:rsidRDefault="00936D05" w:rsidP="00F5635B">
            <w:pPr>
              <w:jc w:val="center"/>
              <w:rPr>
                <w:rFonts w:ascii="Times New Roman" w:hAnsi="Times New Roman"/>
                <w:sz w:val="18"/>
                <w:szCs w:val="18"/>
              </w:rPr>
            </w:pPr>
          </w:p>
        </w:tc>
        <w:tc>
          <w:tcPr>
            <w:tcW w:w="1214" w:type="pct"/>
            <w:shd w:val="clear" w:color="auto" w:fill="auto"/>
            <w:vAlign w:val="center"/>
          </w:tcPr>
          <w:p w:rsidR="00936D05" w:rsidRPr="00FE39D3" w:rsidRDefault="00936D05" w:rsidP="00F5635B">
            <w:pPr>
              <w:jc w:val="center"/>
              <w:rPr>
                <w:rFonts w:ascii="Times New Roman" w:hAnsi="Times New Roman"/>
                <w:sz w:val="18"/>
                <w:szCs w:val="18"/>
              </w:rPr>
            </w:pPr>
            <w:r w:rsidRPr="00FE39D3">
              <w:rPr>
                <w:rFonts w:ascii="Times New Roman" w:hAnsi="Times New Roman"/>
                <w:sz w:val="18"/>
                <w:szCs w:val="18"/>
              </w:rPr>
              <w:t>I.2.2.4 Percentuale di debiti iscritti nel registro debitori rispetto a quelli sorti nello stesso periodo, ricavabili da Decreti di revoca della Regione Calabria o da atti di delibazione dell’Ufficio Contenzioso Comunitario (</w:t>
            </w:r>
            <w:r w:rsidRPr="00FE39D3">
              <w:rPr>
                <w:rFonts w:ascii="Times New Roman" w:hAnsi="Times New Roman"/>
                <w:b/>
                <w:sz w:val="18"/>
                <w:szCs w:val="18"/>
                <w:u w:val="single"/>
              </w:rPr>
              <w:t>Peso 25%</w:t>
            </w:r>
            <w:r w:rsidRPr="00FE39D3">
              <w:rPr>
                <w:rFonts w:ascii="Times New Roman" w:hAnsi="Times New Roman"/>
                <w:sz w:val="18"/>
                <w:szCs w:val="18"/>
              </w:rPr>
              <w:t>);</w:t>
            </w:r>
          </w:p>
        </w:tc>
        <w:tc>
          <w:tcPr>
            <w:tcW w:w="930" w:type="pct"/>
            <w:shd w:val="clear" w:color="auto" w:fill="auto"/>
            <w:vAlign w:val="center"/>
          </w:tcPr>
          <w:p w:rsidR="00936D05" w:rsidRPr="00FE39D3" w:rsidRDefault="00936D05" w:rsidP="00F5635B">
            <w:pPr>
              <w:jc w:val="center"/>
              <w:rPr>
                <w:rFonts w:ascii="Times New Roman" w:hAnsi="Times New Roman"/>
                <w:sz w:val="18"/>
                <w:szCs w:val="18"/>
              </w:rPr>
            </w:pPr>
            <w:r w:rsidRPr="00FE39D3">
              <w:rPr>
                <w:rFonts w:ascii="Times New Roman" w:hAnsi="Times New Roman"/>
                <w:sz w:val="18"/>
                <w:szCs w:val="18"/>
              </w:rPr>
              <w:t>Riscontrabili dal sistema SIAN e dal protocollo ARCEA</w:t>
            </w:r>
          </w:p>
        </w:tc>
        <w:tc>
          <w:tcPr>
            <w:tcW w:w="831" w:type="pct"/>
            <w:shd w:val="clear" w:color="auto" w:fill="auto"/>
            <w:vAlign w:val="center"/>
          </w:tcPr>
          <w:p w:rsidR="00936D05" w:rsidRPr="00FE39D3" w:rsidRDefault="00936D05" w:rsidP="00F5635B">
            <w:pPr>
              <w:jc w:val="center"/>
              <w:rPr>
                <w:rFonts w:ascii="Times New Roman" w:hAnsi="Times New Roman"/>
                <w:sz w:val="18"/>
                <w:szCs w:val="18"/>
              </w:rPr>
            </w:pPr>
            <w:r w:rsidRPr="00FE39D3">
              <w:rPr>
                <w:rFonts w:ascii="Times New Roman" w:hAnsi="Times New Roman"/>
                <w:sz w:val="18"/>
                <w:szCs w:val="18"/>
              </w:rPr>
              <w:t xml:space="preserve">&gt;= 80% </w:t>
            </w:r>
            <w:r w:rsidRPr="00FE39D3">
              <w:rPr>
                <w:rFonts w:ascii="Times New Roman" w:hAnsi="Times New Roman"/>
                <w:i/>
                <w:sz w:val="18"/>
                <w:szCs w:val="18"/>
              </w:rPr>
              <w:t>rispetto alla scadenza del 30 Giugno</w:t>
            </w:r>
          </w:p>
        </w:tc>
        <w:tc>
          <w:tcPr>
            <w:tcW w:w="852" w:type="pct"/>
            <w:vAlign w:val="center"/>
          </w:tcPr>
          <w:p w:rsidR="00936D05" w:rsidRPr="00FE39D3" w:rsidRDefault="00936D05" w:rsidP="00F5635B">
            <w:pPr>
              <w:jc w:val="center"/>
              <w:rPr>
                <w:rFonts w:ascii="Times New Roman" w:hAnsi="Times New Roman"/>
                <w:sz w:val="18"/>
                <w:szCs w:val="18"/>
              </w:rPr>
            </w:pPr>
            <w:r w:rsidRPr="00FE39D3">
              <w:rPr>
                <w:rFonts w:ascii="Times New Roman" w:hAnsi="Times New Roman"/>
                <w:sz w:val="18"/>
                <w:szCs w:val="18"/>
              </w:rPr>
              <w:t>100%</w:t>
            </w:r>
          </w:p>
        </w:tc>
        <w:tc>
          <w:tcPr>
            <w:tcW w:w="868" w:type="pct"/>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tr w:rsidR="00117BCE" w:rsidRPr="00FE39D3" w:rsidTr="00117BCE">
        <w:tc>
          <w:tcPr>
            <w:tcW w:w="304" w:type="pct"/>
            <w:vMerge w:val="restart"/>
            <w:vAlign w:val="center"/>
          </w:tcPr>
          <w:p w:rsidR="00936D05" w:rsidRPr="00FE39D3" w:rsidRDefault="00936D05" w:rsidP="00F5635B">
            <w:pPr>
              <w:autoSpaceDE w:val="0"/>
              <w:autoSpaceDN w:val="0"/>
              <w:adjustRightInd w:val="0"/>
              <w:spacing w:after="0"/>
              <w:jc w:val="center"/>
              <w:rPr>
                <w:rFonts w:ascii="Times New Roman" w:hAnsi="Times New Roman"/>
                <w:sz w:val="18"/>
                <w:szCs w:val="18"/>
              </w:rPr>
            </w:pPr>
            <w:r w:rsidRPr="00FE39D3">
              <w:rPr>
                <w:rFonts w:ascii="Times New Roman" w:hAnsi="Times New Roman"/>
                <w:sz w:val="18"/>
                <w:szCs w:val="18"/>
              </w:rPr>
              <w:t>1.3</w:t>
            </w:r>
          </w:p>
        </w:tc>
        <w:tc>
          <w:tcPr>
            <w:tcW w:w="1214" w:type="pct"/>
            <w:shd w:val="clear" w:color="auto" w:fill="auto"/>
            <w:vAlign w:val="center"/>
          </w:tcPr>
          <w:p w:rsidR="00936D05" w:rsidRPr="00FE39D3" w:rsidRDefault="00936D05" w:rsidP="00F5635B">
            <w:pPr>
              <w:autoSpaceDE w:val="0"/>
              <w:autoSpaceDN w:val="0"/>
              <w:adjustRightInd w:val="0"/>
              <w:spacing w:after="0"/>
              <w:jc w:val="center"/>
              <w:rPr>
                <w:rFonts w:ascii="Times New Roman" w:hAnsi="Times New Roman"/>
                <w:sz w:val="24"/>
                <w:szCs w:val="24"/>
              </w:rPr>
            </w:pPr>
            <w:r w:rsidRPr="00FE39D3">
              <w:rPr>
                <w:rFonts w:ascii="Times New Roman" w:hAnsi="Times New Roman"/>
                <w:sz w:val="18"/>
                <w:szCs w:val="18"/>
              </w:rPr>
              <w:t>I.3.1.1 Numero di “</w:t>
            </w:r>
            <w:proofErr w:type="spellStart"/>
            <w:r w:rsidRPr="00FE39D3">
              <w:rPr>
                <w:rFonts w:ascii="Times New Roman" w:hAnsi="Times New Roman"/>
                <w:sz w:val="18"/>
                <w:szCs w:val="18"/>
              </w:rPr>
              <w:t>Function</w:t>
            </w:r>
            <w:proofErr w:type="spellEnd"/>
            <w:r w:rsidRPr="00FE39D3">
              <w:rPr>
                <w:rFonts w:ascii="Times New Roman" w:hAnsi="Times New Roman"/>
                <w:sz w:val="18"/>
                <w:szCs w:val="18"/>
              </w:rPr>
              <w:t xml:space="preserve"> Point” quantificati con il fornitore del Sistema Informativo relativi alla personalizzazione ed alla configurazione del S.I. in funzione della PAC 2014/2020 (</w:t>
            </w:r>
            <w:r w:rsidRPr="00FE39D3">
              <w:rPr>
                <w:rFonts w:ascii="Times New Roman" w:hAnsi="Times New Roman"/>
                <w:b/>
                <w:sz w:val="18"/>
                <w:szCs w:val="18"/>
                <w:u w:val="single"/>
              </w:rPr>
              <w:t>Peso: 60%</w:t>
            </w:r>
            <w:r w:rsidRPr="00FE39D3">
              <w:rPr>
                <w:rFonts w:ascii="Times New Roman" w:hAnsi="Times New Roman"/>
                <w:sz w:val="18"/>
                <w:szCs w:val="18"/>
              </w:rPr>
              <w:t>)</w:t>
            </w:r>
          </w:p>
        </w:tc>
        <w:tc>
          <w:tcPr>
            <w:tcW w:w="930" w:type="pct"/>
            <w:shd w:val="clear" w:color="auto" w:fill="auto"/>
            <w:vAlign w:val="center"/>
          </w:tcPr>
          <w:p w:rsidR="00936D05" w:rsidRPr="00FE39D3" w:rsidRDefault="00936D05" w:rsidP="00F5635B">
            <w:pPr>
              <w:autoSpaceDE w:val="0"/>
              <w:autoSpaceDN w:val="0"/>
              <w:adjustRightInd w:val="0"/>
              <w:spacing w:after="0"/>
              <w:jc w:val="center"/>
              <w:rPr>
                <w:rFonts w:ascii="Times New Roman" w:hAnsi="Times New Roman"/>
                <w:sz w:val="18"/>
                <w:szCs w:val="18"/>
              </w:rPr>
            </w:pPr>
            <w:r w:rsidRPr="00FE39D3">
              <w:rPr>
                <w:rFonts w:ascii="Times New Roman" w:hAnsi="Times New Roman"/>
                <w:i/>
                <w:sz w:val="18"/>
                <w:szCs w:val="18"/>
              </w:rPr>
              <w:t>Riscontabile dal protocollo dell’ARCEA</w:t>
            </w:r>
          </w:p>
        </w:tc>
        <w:tc>
          <w:tcPr>
            <w:tcW w:w="831" w:type="pct"/>
            <w:shd w:val="clear" w:color="auto" w:fill="auto"/>
            <w:vAlign w:val="center"/>
          </w:tcPr>
          <w:p w:rsidR="00936D05" w:rsidRPr="00FE39D3" w:rsidRDefault="00936D05" w:rsidP="00F5635B">
            <w:pPr>
              <w:autoSpaceDE w:val="0"/>
              <w:autoSpaceDN w:val="0"/>
              <w:adjustRightInd w:val="0"/>
              <w:spacing w:after="0"/>
              <w:jc w:val="center"/>
              <w:rPr>
                <w:rFonts w:ascii="Times New Roman" w:hAnsi="Times New Roman"/>
                <w:sz w:val="18"/>
                <w:szCs w:val="18"/>
              </w:rPr>
            </w:pPr>
            <w:r w:rsidRPr="00FE39D3">
              <w:rPr>
                <w:rFonts w:ascii="Times New Roman" w:hAnsi="Times New Roman"/>
                <w:sz w:val="18"/>
                <w:szCs w:val="18"/>
              </w:rPr>
              <w:t>&gt;=5</w:t>
            </w:r>
          </w:p>
        </w:tc>
        <w:tc>
          <w:tcPr>
            <w:tcW w:w="852" w:type="pct"/>
            <w:vAlign w:val="center"/>
          </w:tcPr>
          <w:p w:rsidR="00936D05" w:rsidRPr="00FE39D3" w:rsidRDefault="00CB22D5" w:rsidP="00F5635B">
            <w:pPr>
              <w:autoSpaceDE w:val="0"/>
              <w:autoSpaceDN w:val="0"/>
              <w:adjustRightInd w:val="0"/>
              <w:spacing w:after="0"/>
              <w:jc w:val="center"/>
              <w:rPr>
                <w:rFonts w:ascii="Times New Roman" w:hAnsi="Times New Roman"/>
                <w:sz w:val="18"/>
                <w:szCs w:val="18"/>
              </w:rPr>
            </w:pPr>
            <w:r>
              <w:rPr>
                <w:rFonts w:ascii="Times New Roman" w:hAnsi="Times New Roman"/>
                <w:sz w:val="18"/>
                <w:szCs w:val="18"/>
              </w:rPr>
              <w:t>5</w:t>
            </w:r>
          </w:p>
        </w:tc>
        <w:tc>
          <w:tcPr>
            <w:tcW w:w="868" w:type="pct"/>
          </w:tcPr>
          <w:p w:rsidR="00936D05" w:rsidRPr="00FE39D3" w:rsidRDefault="00936D05" w:rsidP="00F5635B">
            <w:pPr>
              <w:tabs>
                <w:tab w:val="left" w:pos="287"/>
              </w:tabs>
              <w:spacing w:after="120"/>
              <w:jc w:val="center"/>
              <w:rPr>
                <w:rFonts w:ascii="Times New Roman" w:hAnsi="Times New Roman"/>
                <w:sz w:val="18"/>
                <w:szCs w:val="18"/>
              </w:rPr>
            </w:pPr>
            <w:r w:rsidRPr="00FE39D3">
              <w:rPr>
                <w:rFonts w:ascii="Times New Roman" w:hAnsi="Times New Roman"/>
                <w:sz w:val="18"/>
                <w:szCs w:val="18"/>
              </w:rPr>
              <w:t>Nessuna azione</w:t>
            </w:r>
          </w:p>
        </w:tc>
      </w:tr>
      <w:tr w:rsidR="00117BCE" w:rsidRPr="00FE39D3" w:rsidTr="00117BCE">
        <w:tc>
          <w:tcPr>
            <w:tcW w:w="304" w:type="pct"/>
            <w:vMerge/>
            <w:vAlign w:val="center"/>
          </w:tcPr>
          <w:p w:rsidR="00936D05" w:rsidRPr="00FE39D3" w:rsidRDefault="00936D05" w:rsidP="00F5635B">
            <w:pPr>
              <w:autoSpaceDE w:val="0"/>
              <w:autoSpaceDN w:val="0"/>
              <w:adjustRightInd w:val="0"/>
              <w:spacing w:after="0"/>
              <w:jc w:val="center"/>
              <w:rPr>
                <w:rFonts w:ascii="Times New Roman" w:hAnsi="Times New Roman"/>
                <w:sz w:val="18"/>
                <w:szCs w:val="18"/>
              </w:rPr>
            </w:pPr>
          </w:p>
        </w:tc>
        <w:tc>
          <w:tcPr>
            <w:tcW w:w="1214" w:type="pct"/>
            <w:shd w:val="clear" w:color="auto" w:fill="auto"/>
            <w:vAlign w:val="center"/>
          </w:tcPr>
          <w:p w:rsidR="00936D05" w:rsidRPr="00FE39D3" w:rsidRDefault="00936D05" w:rsidP="00F5635B">
            <w:pPr>
              <w:autoSpaceDE w:val="0"/>
              <w:autoSpaceDN w:val="0"/>
              <w:adjustRightInd w:val="0"/>
              <w:spacing w:after="0"/>
              <w:jc w:val="center"/>
              <w:rPr>
                <w:rFonts w:ascii="Times New Roman" w:hAnsi="Times New Roman"/>
                <w:sz w:val="18"/>
                <w:szCs w:val="18"/>
              </w:rPr>
            </w:pPr>
            <w:bookmarkStart w:id="19" w:name="_Hlk472545597"/>
            <w:r w:rsidRPr="00FE39D3">
              <w:rPr>
                <w:rFonts w:ascii="Times New Roman" w:hAnsi="Times New Roman"/>
                <w:sz w:val="18"/>
                <w:szCs w:val="18"/>
              </w:rPr>
              <w:t xml:space="preserve">I.3.1.2 Collaudo finale attestante la messa in esercizio con successo dell'architettura hardware e software dedicata all' UMA </w:t>
            </w:r>
            <w:r w:rsidRPr="00FE39D3">
              <w:rPr>
                <w:rFonts w:ascii="Times New Roman" w:hAnsi="Times New Roman"/>
                <w:b/>
                <w:sz w:val="18"/>
                <w:szCs w:val="18"/>
              </w:rPr>
              <w:lastRenderedPageBreak/>
              <w:t>(Peso: 40%)</w:t>
            </w:r>
          </w:p>
        </w:tc>
        <w:tc>
          <w:tcPr>
            <w:tcW w:w="930" w:type="pct"/>
            <w:shd w:val="clear" w:color="auto" w:fill="auto"/>
            <w:vAlign w:val="center"/>
          </w:tcPr>
          <w:p w:rsidR="00936D05" w:rsidRPr="00FE39D3" w:rsidRDefault="00936D05" w:rsidP="00F5635B">
            <w:pPr>
              <w:autoSpaceDE w:val="0"/>
              <w:autoSpaceDN w:val="0"/>
              <w:adjustRightInd w:val="0"/>
              <w:spacing w:after="0"/>
              <w:jc w:val="center"/>
              <w:rPr>
                <w:rFonts w:ascii="Times New Roman" w:hAnsi="Times New Roman"/>
                <w:i/>
                <w:sz w:val="18"/>
                <w:szCs w:val="18"/>
              </w:rPr>
            </w:pPr>
            <w:r w:rsidRPr="00FE39D3">
              <w:rPr>
                <w:rFonts w:ascii="Times New Roman" w:hAnsi="Times New Roman"/>
                <w:sz w:val="18"/>
                <w:szCs w:val="18"/>
              </w:rPr>
              <w:lastRenderedPageBreak/>
              <w:t>Rilevabile dal verbale di collaudo.</w:t>
            </w:r>
          </w:p>
        </w:tc>
        <w:tc>
          <w:tcPr>
            <w:tcW w:w="831" w:type="pct"/>
            <w:shd w:val="clear" w:color="auto" w:fill="auto"/>
            <w:vAlign w:val="center"/>
          </w:tcPr>
          <w:p w:rsidR="00936D05" w:rsidRPr="00FE39D3" w:rsidRDefault="00936D05" w:rsidP="00F5635B">
            <w:pPr>
              <w:autoSpaceDE w:val="0"/>
              <w:autoSpaceDN w:val="0"/>
              <w:adjustRightInd w:val="0"/>
              <w:spacing w:after="0"/>
              <w:jc w:val="center"/>
              <w:rPr>
                <w:rFonts w:ascii="Times New Roman" w:hAnsi="Times New Roman"/>
                <w:sz w:val="18"/>
                <w:szCs w:val="18"/>
              </w:rPr>
            </w:pPr>
            <w:r w:rsidRPr="00FE39D3">
              <w:rPr>
                <w:rFonts w:ascii="Times New Roman" w:hAnsi="Times New Roman"/>
                <w:sz w:val="18"/>
                <w:szCs w:val="18"/>
              </w:rPr>
              <w:t>100 % rispetto alle funzionalità collaudate al 30 Giugno</w:t>
            </w:r>
          </w:p>
        </w:tc>
        <w:tc>
          <w:tcPr>
            <w:tcW w:w="852" w:type="pct"/>
            <w:vAlign w:val="center"/>
          </w:tcPr>
          <w:p w:rsidR="00936D05" w:rsidRPr="00FE39D3" w:rsidRDefault="00117BCE" w:rsidP="00F5635B">
            <w:pPr>
              <w:autoSpaceDE w:val="0"/>
              <w:autoSpaceDN w:val="0"/>
              <w:adjustRightInd w:val="0"/>
              <w:spacing w:after="0"/>
              <w:jc w:val="center"/>
              <w:rPr>
                <w:rFonts w:ascii="Times New Roman" w:hAnsi="Times New Roman"/>
                <w:sz w:val="18"/>
                <w:szCs w:val="18"/>
              </w:rPr>
            </w:pPr>
            <w:r>
              <w:rPr>
                <w:rFonts w:ascii="Times New Roman" w:hAnsi="Times New Roman"/>
                <w:sz w:val="18"/>
                <w:szCs w:val="18"/>
              </w:rPr>
              <w:t>8</w:t>
            </w:r>
            <w:r w:rsidR="00936D05" w:rsidRPr="00FE39D3">
              <w:rPr>
                <w:rFonts w:ascii="Times New Roman" w:hAnsi="Times New Roman"/>
                <w:sz w:val="18"/>
                <w:szCs w:val="18"/>
              </w:rPr>
              <w:t xml:space="preserve">0 % </w:t>
            </w:r>
          </w:p>
        </w:tc>
        <w:tc>
          <w:tcPr>
            <w:tcW w:w="868" w:type="pct"/>
          </w:tcPr>
          <w:p w:rsidR="00936D05" w:rsidRPr="00FE39D3" w:rsidRDefault="00117BCE" w:rsidP="00F5635B">
            <w:pPr>
              <w:tabs>
                <w:tab w:val="left" w:pos="287"/>
              </w:tabs>
              <w:spacing w:after="120"/>
              <w:jc w:val="center"/>
              <w:rPr>
                <w:rFonts w:ascii="Times New Roman" w:hAnsi="Times New Roman"/>
                <w:sz w:val="18"/>
                <w:szCs w:val="18"/>
              </w:rPr>
            </w:pPr>
            <w:r>
              <w:rPr>
                <w:rFonts w:ascii="Times New Roman" w:hAnsi="Times New Roman"/>
                <w:sz w:val="18"/>
                <w:szCs w:val="18"/>
              </w:rPr>
              <w:t xml:space="preserve">E’ stata registrazione una certa difficoltà nell’avvio dell’utilizzo della </w:t>
            </w:r>
            <w:proofErr w:type="spellStart"/>
            <w:r>
              <w:rPr>
                <w:rFonts w:ascii="Times New Roman" w:hAnsi="Times New Roman"/>
                <w:sz w:val="18"/>
                <w:szCs w:val="18"/>
              </w:rPr>
              <w:lastRenderedPageBreak/>
              <w:t>smart</w:t>
            </w:r>
            <w:proofErr w:type="spellEnd"/>
            <w:r>
              <w:rPr>
                <w:rFonts w:ascii="Times New Roman" w:hAnsi="Times New Roman"/>
                <w:sz w:val="18"/>
                <w:szCs w:val="18"/>
              </w:rPr>
              <w:t xml:space="preserve"> card per il ritiro del carburante e per il superamento delle procedure cartacee. Lo scostamento rientra in un </w:t>
            </w:r>
            <w:proofErr w:type="spellStart"/>
            <w:r>
              <w:rPr>
                <w:rFonts w:ascii="Times New Roman" w:hAnsi="Times New Roman"/>
                <w:sz w:val="18"/>
                <w:szCs w:val="18"/>
              </w:rPr>
              <w:t>range</w:t>
            </w:r>
            <w:proofErr w:type="spellEnd"/>
            <w:r>
              <w:rPr>
                <w:rFonts w:ascii="Times New Roman" w:hAnsi="Times New Roman"/>
                <w:sz w:val="18"/>
                <w:szCs w:val="18"/>
              </w:rPr>
              <w:t xml:space="preserve"> accettabile. </w:t>
            </w:r>
            <w:r w:rsidR="00936D05" w:rsidRPr="00FE39D3">
              <w:rPr>
                <w:rFonts w:ascii="Times New Roman" w:hAnsi="Times New Roman"/>
                <w:sz w:val="18"/>
                <w:szCs w:val="18"/>
              </w:rPr>
              <w:t>Nessuna azione</w:t>
            </w:r>
          </w:p>
        </w:tc>
      </w:tr>
      <w:bookmarkEnd w:id="3"/>
      <w:bookmarkEnd w:id="19"/>
      <w:bookmarkEnd w:id="4"/>
    </w:tbl>
    <w:p w:rsidR="00936D05" w:rsidRPr="00FE39D3" w:rsidRDefault="00936D05" w:rsidP="00936D05">
      <w:pPr>
        <w:rPr>
          <w:rFonts w:ascii="Times New Roman" w:hAnsi="Times New Roman"/>
        </w:rPr>
      </w:pPr>
    </w:p>
    <w:p w:rsidR="00936D05" w:rsidRPr="00FE39D3" w:rsidRDefault="00936D05" w:rsidP="00936D05">
      <w:pPr>
        <w:rPr>
          <w:rFonts w:ascii="Times New Roman" w:hAnsi="Times New Roman"/>
        </w:rPr>
      </w:pPr>
    </w:p>
    <w:p w:rsidR="00936D05" w:rsidRPr="00FE39D3" w:rsidRDefault="00936D05" w:rsidP="00936D05">
      <w:pPr>
        <w:pStyle w:val="Titolo1"/>
        <w:rPr>
          <w:rFonts w:ascii="Times New Roman" w:hAnsi="Times New Roman" w:cs="Times New Roman"/>
        </w:rPr>
      </w:pPr>
      <w:bookmarkStart w:id="20" w:name="_Toc505156765"/>
      <w:r w:rsidRPr="00FE39D3">
        <w:rPr>
          <w:rFonts w:ascii="Times New Roman" w:hAnsi="Times New Roman" w:cs="Times New Roman"/>
        </w:rPr>
        <w:t>Esito</w:t>
      </w:r>
      <w:bookmarkEnd w:id="20"/>
    </w:p>
    <w:p w:rsidR="00936D05" w:rsidRPr="00FE39D3" w:rsidRDefault="00936D05" w:rsidP="00936D05">
      <w:pPr>
        <w:rPr>
          <w:rFonts w:ascii="Times New Roman" w:hAnsi="Times New Roman"/>
        </w:rPr>
      </w:pPr>
      <w:r w:rsidRPr="00FE39D3">
        <w:rPr>
          <w:rFonts w:ascii="Times New Roman" w:hAnsi="Times New Roman"/>
        </w:rPr>
        <w:t xml:space="preserve">L’attività di monitoraggio semestrale ha fornito esito positivo: tutti gli indicatori appaiono in linea con i target prefissati ad inizio anno. </w:t>
      </w:r>
    </w:p>
    <w:p w:rsidR="00936D05" w:rsidRDefault="00936D05" w:rsidP="00936D05">
      <w:pPr>
        <w:rPr>
          <w:rFonts w:ascii="Times New Roman" w:hAnsi="Times New Roman"/>
        </w:rPr>
      </w:pPr>
      <w:r w:rsidRPr="00FE39D3">
        <w:rPr>
          <w:rFonts w:ascii="Times New Roman" w:hAnsi="Times New Roman"/>
        </w:rPr>
        <w:t>Solamente l’indicatore I.2.1</w:t>
      </w:r>
      <w:r>
        <w:rPr>
          <w:rFonts w:ascii="Times New Roman" w:hAnsi="Times New Roman"/>
        </w:rPr>
        <w:t>.2</w:t>
      </w:r>
      <w:r w:rsidRPr="00FE39D3">
        <w:rPr>
          <w:rFonts w:ascii="Times New Roman" w:hAnsi="Times New Roman"/>
        </w:rPr>
        <w:t xml:space="preserve"> presenta uno scostamento estremamente elevato e deve pertanto essere presa in considerazione la necessità di innalzare il target nel prossimo piano. </w:t>
      </w:r>
      <w:r>
        <w:rPr>
          <w:rFonts w:ascii="Times New Roman" w:hAnsi="Times New Roman"/>
        </w:rPr>
        <w:t xml:space="preserve">Sono state comunque effettuate delle considerazioni in base alla situazione contingente che potrebbe aver frammentato gli interventi nella prima parte dell’anno. </w:t>
      </w:r>
    </w:p>
    <w:p w:rsidR="00936D05" w:rsidRPr="00FE39D3" w:rsidRDefault="00936D05" w:rsidP="00936D05">
      <w:pPr>
        <w:rPr>
          <w:rFonts w:ascii="Times New Roman" w:hAnsi="Times New Roman"/>
        </w:rPr>
      </w:pPr>
      <w:r>
        <w:rPr>
          <w:rFonts w:ascii="Times New Roman" w:hAnsi="Times New Roman"/>
        </w:rPr>
        <w:t xml:space="preserve">Per gli indicatori </w:t>
      </w:r>
      <w:r w:rsidRPr="007D3A0C">
        <w:rPr>
          <w:rFonts w:ascii="Times New Roman" w:hAnsi="Times New Roman"/>
        </w:rPr>
        <w:t xml:space="preserve">I.1.2.2 </w:t>
      </w:r>
      <w:r>
        <w:rPr>
          <w:rFonts w:ascii="Times New Roman" w:hAnsi="Times New Roman"/>
        </w:rPr>
        <w:t xml:space="preserve">e </w:t>
      </w:r>
      <w:r w:rsidRPr="007D3A0C">
        <w:rPr>
          <w:rFonts w:ascii="Times New Roman" w:hAnsi="Times New Roman"/>
        </w:rPr>
        <w:t xml:space="preserve">I.1.2.3 si confermano gli indicatori annuali mentre, per il Prossimo Audit, devono essere aggiornati i target intermedi. </w:t>
      </w:r>
    </w:p>
    <w:p w:rsidR="00787F9C" w:rsidRDefault="00E4089B"/>
    <w:sectPr w:rsidR="00787F9C" w:rsidSect="005D3BC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9B" w:rsidRDefault="00E4089B" w:rsidP="00936D05">
      <w:pPr>
        <w:spacing w:after="0" w:line="240" w:lineRule="auto"/>
      </w:pPr>
      <w:r>
        <w:separator/>
      </w:r>
    </w:p>
  </w:endnote>
  <w:endnote w:type="continuationSeparator" w:id="0">
    <w:p w:rsidR="00E4089B" w:rsidRDefault="00E4089B" w:rsidP="0093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9B" w:rsidRDefault="00E4089B" w:rsidP="00936D05">
      <w:pPr>
        <w:spacing w:after="0" w:line="240" w:lineRule="auto"/>
      </w:pPr>
      <w:r>
        <w:separator/>
      </w:r>
    </w:p>
  </w:footnote>
  <w:footnote w:type="continuationSeparator" w:id="0">
    <w:p w:rsidR="00E4089B" w:rsidRDefault="00E4089B" w:rsidP="00936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9"/>
      <w:gridCol w:w="5022"/>
      <w:gridCol w:w="1747"/>
    </w:tblGrid>
    <w:tr w:rsidR="002F408B" w:rsidTr="00936D05">
      <w:trPr>
        <w:trHeight w:val="1557"/>
        <w:jc w:val="center"/>
      </w:trPr>
      <w:tc>
        <w:tcPr>
          <w:tcW w:w="1477" w:type="pct"/>
          <w:vAlign w:val="center"/>
        </w:tcPr>
        <w:p w:rsidR="002F408B" w:rsidRPr="00F3260A" w:rsidRDefault="00E4089B" w:rsidP="007D30D9">
          <w:pPr>
            <w:pStyle w:val="Intestazione"/>
            <w:jc w:val="center"/>
            <w:rPr>
              <w:i/>
            </w:rPr>
          </w:pPr>
          <w:r w:rsidRPr="00DC50A7">
            <w:rPr>
              <w:i/>
              <w:noProof/>
              <w:lang w:eastAsia="it-IT"/>
            </w:rPr>
            <w:drawing>
              <wp:inline distT="0" distB="0" distL="0" distR="0" wp14:anchorId="62FF21AB" wp14:editId="70BB7E9A">
                <wp:extent cx="1799118" cy="381963"/>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62" t="11154" r="5899" b="19682"/>
                        <a:stretch>
                          <a:fillRect/>
                        </a:stretch>
                      </pic:blipFill>
                      <pic:spPr bwMode="auto">
                        <a:xfrm>
                          <a:off x="0" y="0"/>
                          <a:ext cx="1804478" cy="383101"/>
                        </a:xfrm>
                        <a:prstGeom prst="rect">
                          <a:avLst/>
                        </a:prstGeom>
                        <a:noFill/>
                        <a:ln w="9525">
                          <a:noFill/>
                          <a:miter lim="800000"/>
                          <a:headEnd/>
                          <a:tailEnd/>
                        </a:ln>
                      </pic:spPr>
                    </pic:pic>
                  </a:graphicData>
                </a:graphic>
              </wp:inline>
            </w:drawing>
          </w:r>
        </w:p>
      </w:tc>
      <w:tc>
        <w:tcPr>
          <w:tcW w:w="2593" w:type="pct"/>
          <w:vAlign w:val="center"/>
        </w:tcPr>
        <w:p w:rsidR="002F408B" w:rsidRDefault="00E4089B" w:rsidP="00936D05">
          <w:pPr>
            <w:pStyle w:val="Titolo1"/>
            <w:jc w:val="center"/>
          </w:pPr>
          <w:r>
            <w:t>Piano delle Performance 2017 – 2020</w:t>
          </w:r>
        </w:p>
        <w:p w:rsidR="002F408B" w:rsidRPr="00291A46" w:rsidRDefault="00E4089B" w:rsidP="007D30D9">
          <w:pPr>
            <w:pStyle w:val="TitoloDocumento"/>
            <w:rPr>
              <w:sz w:val="12"/>
              <w:szCs w:val="12"/>
            </w:rPr>
          </w:pPr>
        </w:p>
      </w:tc>
      <w:tc>
        <w:tcPr>
          <w:tcW w:w="930" w:type="pct"/>
          <w:vAlign w:val="center"/>
        </w:tcPr>
        <w:p w:rsidR="002F408B" w:rsidRPr="00936D05" w:rsidRDefault="00E4089B" w:rsidP="00936D05">
          <w:pPr>
            <w:pStyle w:val="Intestazione"/>
            <w:jc w:val="center"/>
            <w:rPr>
              <w:rFonts w:ascii="Times New Roman" w:hAnsi="Times New Roman"/>
              <w:sz w:val="24"/>
              <w:szCs w:val="24"/>
            </w:rPr>
          </w:pPr>
          <w:r>
            <w:rPr>
              <w:rFonts w:ascii="Times New Roman" w:hAnsi="Times New Roman"/>
              <w:sz w:val="24"/>
              <w:szCs w:val="24"/>
            </w:rPr>
            <w:t>Report semestrale complessivo al 30 Giugno 2017</w:t>
          </w:r>
        </w:p>
      </w:tc>
    </w:tr>
  </w:tbl>
  <w:p w:rsidR="002F408B" w:rsidRDefault="00E4089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8FC"/>
    <w:multiLevelType w:val="hybridMultilevel"/>
    <w:tmpl w:val="CD76CFEC"/>
    <w:lvl w:ilvl="0" w:tplc="5C78FC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398291A"/>
    <w:multiLevelType w:val="hybridMultilevel"/>
    <w:tmpl w:val="16F89B7C"/>
    <w:lvl w:ilvl="0" w:tplc="6DF23F26">
      <w:start w:val="45"/>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05"/>
    <w:rsid w:val="00117BCE"/>
    <w:rsid w:val="00494F1E"/>
    <w:rsid w:val="005512EE"/>
    <w:rsid w:val="00701B17"/>
    <w:rsid w:val="00800FF1"/>
    <w:rsid w:val="00936D05"/>
    <w:rsid w:val="009C002A"/>
    <w:rsid w:val="00C028E0"/>
    <w:rsid w:val="00C65955"/>
    <w:rsid w:val="00CB22D5"/>
    <w:rsid w:val="00E40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D05"/>
    <w:rPr>
      <w:rFonts w:ascii="Calibri" w:eastAsia="Calibri" w:hAnsi="Calibri" w:cs="Times New Roman"/>
      <w:lang w:eastAsia="en-US"/>
    </w:rPr>
  </w:style>
  <w:style w:type="paragraph" w:styleId="Titolo1">
    <w:name w:val="heading 1"/>
    <w:basedOn w:val="Normale"/>
    <w:next w:val="Normale"/>
    <w:link w:val="Titolo1Carattere"/>
    <w:uiPriority w:val="9"/>
    <w:qFormat/>
    <w:rsid w:val="00936D0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936D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D05"/>
    <w:rPr>
      <w:rFonts w:asciiTheme="majorHAnsi" w:eastAsiaTheme="majorEastAsia" w:hAnsiTheme="majorHAnsi" w:cstheme="majorBidi"/>
      <w:b/>
      <w:bCs/>
      <w:color w:val="345A8A" w:themeColor="accent1" w:themeShade="B5"/>
      <w:sz w:val="32"/>
      <w:szCs w:val="32"/>
      <w:lang w:eastAsia="en-US"/>
    </w:rPr>
  </w:style>
  <w:style w:type="character" w:customStyle="1" w:styleId="Titolo2Carattere">
    <w:name w:val="Titolo 2 Carattere"/>
    <w:basedOn w:val="Carpredefinitoparagrafo"/>
    <w:link w:val="Titolo2"/>
    <w:uiPriority w:val="9"/>
    <w:rsid w:val="00936D05"/>
    <w:rPr>
      <w:rFonts w:asciiTheme="majorHAnsi" w:eastAsiaTheme="majorEastAsia" w:hAnsiTheme="majorHAnsi" w:cstheme="majorBidi"/>
      <w:b/>
      <w:bCs/>
      <w:color w:val="4F81BD" w:themeColor="accent1"/>
      <w:sz w:val="26"/>
      <w:szCs w:val="26"/>
      <w:lang w:eastAsia="en-US"/>
    </w:rPr>
  </w:style>
  <w:style w:type="paragraph" w:styleId="Paragrafoelenco">
    <w:name w:val="List Paragraph"/>
    <w:basedOn w:val="Normale"/>
    <w:uiPriority w:val="34"/>
    <w:qFormat/>
    <w:rsid w:val="00936D05"/>
    <w:pPr>
      <w:ind w:left="720"/>
      <w:contextualSpacing/>
    </w:pPr>
  </w:style>
  <w:style w:type="paragraph" w:styleId="Intestazione">
    <w:name w:val="header"/>
    <w:basedOn w:val="Normale"/>
    <w:link w:val="IntestazioneCarattere"/>
    <w:unhideWhenUsed/>
    <w:rsid w:val="00936D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6D05"/>
    <w:rPr>
      <w:rFonts w:ascii="Calibri" w:eastAsia="Calibri" w:hAnsi="Calibri" w:cs="Times New Roman"/>
      <w:lang w:eastAsia="en-US"/>
    </w:rPr>
  </w:style>
  <w:style w:type="paragraph" w:customStyle="1" w:styleId="TitoloDocumento">
    <w:name w:val="Titolo Documento"/>
    <w:basedOn w:val="Normale"/>
    <w:rsid w:val="00936D05"/>
    <w:pPr>
      <w:spacing w:after="0" w:line="240" w:lineRule="auto"/>
      <w:jc w:val="center"/>
    </w:pPr>
    <w:rPr>
      <w:rFonts w:ascii="Times New Roman" w:eastAsia="Times New Roman" w:hAnsi="Times New Roman"/>
      <w:b/>
      <w:bCs/>
      <w:sz w:val="52"/>
      <w:szCs w:val="20"/>
      <w:lang w:eastAsia="it-IT"/>
    </w:rPr>
  </w:style>
  <w:style w:type="paragraph" w:customStyle="1" w:styleId="Default">
    <w:name w:val="Default"/>
    <w:rsid w:val="00936D05"/>
    <w:pPr>
      <w:widowControl w:val="0"/>
      <w:autoSpaceDE w:val="0"/>
      <w:autoSpaceDN w:val="0"/>
      <w:adjustRightInd w:val="0"/>
      <w:spacing w:after="0" w:line="240" w:lineRule="auto"/>
    </w:pPr>
    <w:rPr>
      <w:rFonts w:ascii="Tahoma" w:eastAsiaTheme="minorEastAsia" w:hAnsi="Tahoma" w:cs="Tahoma"/>
      <w:color w:val="000000"/>
      <w:sz w:val="24"/>
      <w:szCs w:val="24"/>
    </w:rPr>
  </w:style>
  <w:style w:type="paragraph" w:styleId="Titolosommario">
    <w:name w:val="TOC Heading"/>
    <w:basedOn w:val="Titolo1"/>
    <w:next w:val="Normale"/>
    <w:uiPriority w:val="39"/>
    <w:unhideWhenUsed/>
    <w:qFormat/>
    <w:rsid w:val="00936D05"/>
    <w:pPr>
      <w:outlineLvl w:val="9"/>
    </w:pPr>
    <w:rPr>
      <w:color w:val="365F91" w:themeColor="accent1" w:themeShade="BF"/>
      <w:sz w:val="28"/>
      <w:szCs w:val="28"/>
      <w:lang w:eastAsia="it-IT"/>
    </w:rPr>
  </w:style>
  <w:style w:type="paragraph" w:styleId="Sommario2">
    <w:name w:val="toc 2"/>
    <w:basedOn w:val="Normale"/>
    <w:next w:val="Normale"/>
    <w:autoRedefine/>
    <w:uiPriority w:val="39"/>
    <w:unhideWhenUsed/>
    <w:rsid w:val="00936D05"/>
    <w:pPr>
      <w:spacing w:after="0"/>
      <w:ind w:left="220"/>
    </w:pPr>
    <w:rPr>
      <w:rFonts w:asciiTheme="minorHAnsi" w:hAnsiTheme="minorHAnsi"/>
      <w:b/>
    </w:rPr>
  </w:style>
  <w:style w:type="paragraph" w:styleId="Sommario1">
    <w:name w:val="toc 1"/>
    <w:basedOn w:val="Normale"/>
    <w:next w:val="Normale"/>
    <w:autoRedefine/>
    <w:uiPriority w:val="39"/>
    <w:unhideWhenUsed/>
    <w:rsid w:val="00936D05"/>
    <w:pPr>
      <w:spacing w:before="120" w:after="0"/>
    </w:pPr>
    <w:rPr>
      <w:rFonts w:asciiTheme="minorHAnsi" w:hAnsiTheme="minorHAnsi"/>
      <w:b/>
      <w:sz w:val="24"/>
      <w:szCs w:val="24"/>
    </w:rPr>
  </w:style>
  <w:style w:type="character" w:styleId="Collegamentoipertestuale">
    <w:name w:val="Hyperlink"/>
    <w:basedOn w:val="Carpredefinitoparagrafo"/>
    <w:uiPriority w:val="99"/>
    <w:unhideWhenUsed/>
    <w:rsid w:val="00936D05"/>
    <w:rPr>
      <w:color w:val="0000FF" w:themeColor="hyperlink"/>
      <w:u w:val="single"/>
    </w:rPr>
  </w:style>
  <w:style w:type="paragraph" w:styleId="Testofumetto">
    <w:name w:val="Balloon Text"/>
    <w:basedOn w:val="Normale"/>
    <w:link w:val="TestofumettoCarattere"/>
    <w:uiPriority w:val="99"/>
    <w:semiHidden/>
    <w:unhideWhenUsed/>
    <w:rsid w:val="00936D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05"/>
    <w:rPr>
      <w:rFonts w:ascii="Tahoma" w:eastAsia="Calibri" w:hAnsi="Tahoma" w:cs="Tahoma"/>
      <w:sz w:val="16"/>
      <w:szCs w:val="16"/>
      <w:lang w:eastAsia="en-US"/>
    </w:rPr>
  </w:style>
  <w:style w:type="paragraph" w:styleId="Pidipagina">
    <w:name w:val="footer"/>
    <w:basedOn w:val="Normale"/>
    <w:link w:val="PidipaginaCarattere"/>
    <w:uiPriority w:val="99"/>
    <w:unhideWhenUsed/>
    <w:rsid w:val="00936D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6D05"/>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D05"/>
    <w:rPr>
      <w:rFonts w:ascii="Calibri" w:eastAsia="Calibri" w:hAnsi="Calibri" w:cs="Times New Roman"/>
      <w:lang w:eastAsia="en-US"/>
    </w:rPr>
  </w:style>
  <w:style w:type="paragraph" w:styleId="Titolo1">
    <w:name w:val="heading 1"/>
    <w:basedOn w:val="Normale"/>
    <w:next w:val="Normale"/>
    <w:link w:val="Titolo1Carattere"/>
    <w:uiPriority w:val="9"/>
    <w:qFormat/>
    <w:rsid w:val="00936D0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936D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D05"/>
    <w:rPr>
      <w:rFonts w:asciiTheme="majorHAnsi" w:eastAsiaTheme="majorEastAsia" w:hAnsiTheme="majorHAnsi" w:cstheme="majorBidi"/>
      <w:b/>
      <w:bCs/>
      <w:color w:val="345A8A" w:themeColor="accent1" w:themeShade="B5"/>
      <w:sz w:val="32"/>
      <w:szCs w:val="32"/>
      <w:lang w:eastAsia="en-US"/>
    </w:rPr>
  </w:style>
  <w:style w:type="character" w:customStyle="1" w:styleId="Titolo2Carattere">
    <w:name w:val="Titolo 2 Carattere"/>
    <w:basedOn w:val="Carpredefinitoparagrafo"/>
    <w:link w:val="Titolo2"/>
    <w:uiPriority w:val="9"/>
    <w:rsid w:val="00936D05"/>
    <w:rPr>
      <w:rFonts w:asciiTheme="majorHAnsi" w:eastAsiaTheme="majorEastAsia" w:hAnsiTheme="majorHAnsi" w:cstheme="majorBidi"/>
      <w:b/>
      <w:bCs/>
      <w:color w:val="4F81BD" w:themeColor="accent1"/>
      <w:sz w:val="26"/>
      <w:szCs w:val="26"/>
      <w:lang w:eastAsia="en-US"/>
    </w:rPr>
  </w:style>
  <w:style w:type="paragraph" w:styleId="Paragrafoelenco">
    <w:name w:val="List Paragraph"/>
    <w:basedOn w:val="Normale"/>
    <w:uiPriority w:val="34"/>
    <w:qFormat/>
    <w:rsid w:val="00936D05"/>
    <w:pPr>
      <w:ind w:left="720"/>
      <w:contextualSpacing/>
    </w:pPr>
  </w:style>
  <w:style w:type="paragraph" w:styleId="Intestazione">
    <w:name w:val="header"/>
    <w:basedOn w:val="Normale"/>
    <w:link w:val="IntestazioneCarattere"/>
    <w:unhideWhenUsed/>
    <w:rsid w:val="00936D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6D05"/>
    <w:rPr>
      <w:rFonts w:ascii="Calibri" w:eastAsia="Calibri" w:hAnsi="Calibri" w:cs="Times New Roman"/>
      <w:lang w:eastAsia="en-US"/>
    </w:rPr>
  </w:style>
  <w:style w:type="paragraph" w:customStyle="1" w:styleId="TitoloDocumento">
    <w:name w:val="Titolo Documento"/>
    <w:basedOn w:val="Normale"/>
    <w:rsid w:val="00936D05"/>
    <w:pPr>
      <w:spacing w:after="0" w:line="240" w:lineRule="auto"/>
      <w:jc w:val="center"/>
    </w:pPr>
    <w:rPr>
      <w:rFonts w:ascii="Times New Roman" w:eastAsia="Times New Roman" w:hAnsi="Times New Roman"/>
      <w:b/>
      <w:bCs/>
      <w:sz w:val="52"/>
      <w:szCs w:val="20"/>
      <w:lang w:eastAsia="it-IT"/>
    </w:rPr>
  </w:style>
  <w:style w:type="paragraph" w:customStyle="1" w:styleId="Default">
    <w:name w:val="Default"/>
    <w:rsid w:val="00936D05"/>
    <w:pPr>
      <w:widowControl w:val="0"/>
      <w:autoSpaceDE w:val="0"/>
      <w:autoSpaceDN w:val="0"/>
      <w:adjustRightInd w:val="0"/>
      <w:spacing w:after="0" w:line="240" w:lineRule="auto"/>
    </w:pPr>
    <w:rPr>
      <w:rFonts w:ascii="Tahoma" w:eastAsiaTheme="minorEastAsia" w:hAnsi="Tahoma" w:cs="Tahoma"/>
      <w:color w:val="000000"/>
      <w:sz w:val="24"/>
      <w:szCs w:val="24"/>
    </w:rPr>
  </w:style>
  <w:style w:type="paragraph" w:styleId="Titolosommario">
    <w:name w:val="TOC Heading"/>
    <w:basedOn w:val="Titolo1"/>
    <w:next w:val="Normale"/>
    <w:uiPriority w:val="39"/>
    <w:unhideWhenUsed/>
    <w:qFormat/>
    <w:rsid w:val="00936D05"/>
    <w:pPr>
      <w:outlineLvl w:val="9"/>
    </w:pPr>
    <w:rPr>
      <w:color w:val="365F91" w:themeColor="accent1" w:themeShade="BF"/>
      <w:sz w:val="28"/>
      <w:szCs w:val="28"/>
      <w:lang w:eastAsia="it-IT"/>
    </w:rPr>
  </w:style>
  <w:style w:type="paragraph" w:styleId="Sommario2">
    <w:name w:val="toc 2"/>
    <w:basedOn w:val="Normale"/>
    <w:next w:val="Normale"/>
    <w:autoRedefine/>
    <w:uiPriority w:val="39"/>
    <w:unhideWhenUsed/>
    <w:rsid w:val="00936D05"/>
    <w:pPr>
      <w:spacing w:after="0"/>
      <w:ind w:left="220"/>
    </w:pPr>
    <w:rPr>
      <w:rFonts w:asciiTheme="minorHAnsi" w:hAnsiTheme="minorHAnsi"/>
      <w:b/>
    </w:rPr>
  </w:style>
  <w:style w:type="paragraph" w:styleId="Sommario1">
    <w:name w:val="toc 1"/>
    <w:basedOn w:val="Normale"/>
    <w:next w:val="Normale"/>
    <w:autoRedefine/>
    <w:uiPriority w:val="39"/>
    <w:unhideWhenUsed/>
    <w:rsid w:val="00936D05"/>
    <w:pPr>
      <w:spacing w:before="120" w:after="0"/>
    </w:pPr>
    <w:rPr>
      <w:rFonts w:asciiTheme="minorHAnsi" w:hAnsiTheme="minorHAnsi"/>
      <w:b/>
      <w:sz w:val="24"/>
      <w:szCs w:val="24"/>
    </w:rPr>
  </w:style>
  <w:style w:type="character" w:styleId="Collegamentoipertestuale">
    <w:name w:val="Hyperlink"/>
    <w:basedOn w:val="Carpredefinitoparagrafo"/>
    <w:uiPriority w:val="99"/>
    <w:unhideWhenUsed/>
    <w:rsid w:val="00936D05"/>
    <w:rPr>
      <w:color w:val="0000FF" w:themeColor="hyperlink"/>
      <w:u w:val="single"/>
    </w:rPr>
  </w:style>
  <w:style w:type="paragraph" w:styleId="Testofumetto">
    <w:name w:val="Balloon Text"/>
    <w:basedOn w:val="Normale"/>
    <w:link w:val="TestofumettoCarattere"/>
    <w:uiPriority w:val="99"/>
    <w:semiHidden/>
    <w:unhideWhenUsed/>
    <w:rsid w:val="00936D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05"/>
    <w:rPr>
      <w:rFonts w:ascii="Tahoma" w:eastAsia="Calibri" w:hAnsi="Tahoma" w:cs="Tahoma"/>
      <w:sz w:val="16"/>
      <w:szCs w:val="16"/>
      <w:lang w:eastAsia="en-US"/>
    </w:rPr>
  </w:style>
  <w:style w:type="paragraph" w:styleId="Pidipagina">
    <w:name w:val="footer"/>
    <w:basedOn w:val="Normale"/>
    <w:link w:val="PidipaginaCarattere"/>
    <w:uiPriority w:val="99"/>
    <w:unhideWhenUsed/>
    <w:rsid w:val="00936D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6D05"/>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256338</TotalTime>
  <Pages>9</Pages>
  <Words>1971</Words>
  <Characters>11236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Arcidiacono</dc:creator>
  <cp:lastModifiedBy>Giuseppe Arcidiacono</cp:lastModifiedBy>
  <cp:revision>5</cp:revision>
  <cp:lastPrinted>2018-02-04T23:37:00Z</cp:lastPrinted>
  <dcterms:created xsi:type="dcterms:W3CDTF">2017-08-09T23:21:00Z</dcterms:created>
  <dcterms:modified xsi:type="dcterms:W3CDTF">2018-02-04T23:37:00Z</dcterms:modified>
</cp:coreProperties>
</file>